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4569" w:type="dxa"/>
        <w:tblInd w:w="45" w:type="dxa"/>
        <w:tblLayout w:type="fixed"/>
        <w:tblCellMar>
          <w:left w:w="10" w:type="dxa"/>
          <w:right w:w="10" w:type="dxa"/>
        </w:tblCellMar>
        <w:tblLook w:val="0000" w:firstRow="0" w:lastRow="0" w:firstColumn="0" w:lastColumn="0" w:noHBand="0" w:noVBand="0"/>
      </w:tblPr>
      <w:tblGrid>
        <w:gridCol w:w="7285"/>
        <w:gridCol w:w="7284"/>
      </w:tblGrid>
      <w:tr w:rsidR="000A2DF2">
        <w:tc>
          <w:tcPr>
            <w:tcW w:w="7285" w:type="dxa"/>
            <w:tcBorders>
              <w:top w:val="single" w:sz="2" w:space="0" w:color="000000"/>
              <w:left w:val="single" w:sz="2" w:space="0" w:color="000000"/>
              <w:bottom w:val="single" w:sz="2" w:space="0" w:color="000000"/>
            </w:tcBorders>
            <w:tcMar>
              <w:top w:w="55" w:type="dxa"/>
              <w:left w:w="55" w:type="dxa"/>
              <w:bottom w:w="55" w:type="dxa"/>
              <w:right w:w="55" w:type="dxa"/>
            </w:tcMar>
          </w:tcPr>
          <w:p w:rsidR="000A2DF2" w:rsidRDefault="00655596">
            <w:pPr>
              <w:pStyle w:val="Standard"/>
              <w:jc w:val="center"/>
              <w:rPr>
                <w:rFonts w:ascii="Times-Bold" w:eastAsia="Times-Bold" w:hAnsi="Times-Bold" w:cs="Times-Bold"/>
                <w:b/>
                <w:bCs/>
                <w:sz w:val="40"/>
                <w:szCs w:val="40"/>
              </w:rPr>
            </w:pPr>
            <w:r>
              <w:rPr>
                <w:rFonts w:ascii="Times-Bold" w:eastAsia="Times-Bold" w:hAnsi="Times-Bold" w:cs="Times-Bold"/>
                <w:b/>
                <w:bCs/>
                <w:sz w:val="40"/>
                <w:szCs w:val="40"/>
              </w:rPr>
              <w:t>La stabilité des Bouées à l'état intact.</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Standard"/>
              <w:jc w:val="center"/>
              <w:rPr>
                <w:rFonts w:ascii="Times-Bold" w:eastAsia="Times-Bold" w:hAnsi="Times-Bold" w:cs="Times-Bold"/>
                <w:b/>
                <w:bCs/>
                <w:sz w:val="40"/>
                <w:szCs w:val="40"/>
              </w:rPr>
            </w:pPr>
            <w:r>
              <w:rPr>
                <w:rFonts w:ascii="Times-Bold" w:eastAsia="Times-Bold" w:hAnsi="Times-Bold" w:cs="Times-Bold"/>
                <w:b/>
                <w:bCs/>
                <w:sz w:val="40"/>
                <w:szCs w:val="40"/>
              </w:rPr>
              <w:t>stability for intact state Buoys</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Standard"/>
              <w:jc w:val="center"/>
              <w:rPr>
                <w:rFonts w:ascii="Arial" w:hAnsi="Arial"/>
              </w:rPr>
            </w:pPr>
            <w:r>
              <w:rPr>
                <w:rFonts w:ascii="Arial" w:hAnsi="Arial"/>
              </w:rPr>
              <w:t>Brouillon n°4</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Standard"/>
              <w:jc w:val="center"/>
              <w:rPr>
                <w:rFonts w:ascii="Arial" w:hAnsi="Arial"/>
              </w:rPr>
            </w:pPr>
            <w:r>
              <w:rPr>
                <w:rFonts w:ascii="Arial" w:hAnsi="Arial"/>
              </w:rPr>
              <w:t>Draft n°4</w:t>
            </w:r>
          </w:p>
        </w:tc>
      </w:tr>
    </w:tbl>
    <w:p w:rsidR="000A2DF2" w:rsidRDefault="000A2DF2">
      <w:pPr>
        <w:pStyle w:val="Standard"/>
        <w:rPr>
          <w:rFonts w:ascii="Arial" w:hAnsi="Arial"/>
          <w:b/>
          <w:bCs/>
          <w:u w:val="single"/>
        </w:rPr>
      </w:pPr>
    </w:p>
    <w:p w:rsidR="000A2DF2" w:rsidRDefault="000A2DF2">
      <w:pPr>
        <w:pStyle w:val="Standard"/>
        <w:rPr>
          <w:rFonts w:ascii="Arial" w:hAnsi="Arial"/>
          <w:b/>
          <w:bCs/>
          <w:u w:val="single"/>
        </w:rPr>
      </w:pPr>
    </w:p>
    <w:tbl>
      <w:tblPr>
        <w:tblW w:w="14569" w:type="dxa"/>
        <w:tblInd w:w="45" w:type="dxa"/>
        <w:tblLayout w:type="fixed"/>
        <w:tblCellMar>
          <w:left w:w="10" w:type="dxa"/>
          <w:right w:w="10" w:type="dxa"/>
        </w:tblCellMar>
        <w:tblLook w:val="0000" w:firstRow="0" w:lastRow="0" w:firstColumn="0" w:lastColumn="0" w:noHBand="0" w:noVBand="0"/>
      </w:tblPr>
      <w:tblGrid>
        <w:gridCol w:w="7285"/>
        <w:gridCol w:w="7284"/>
      </w:tblGrid>
      <w:tr w:rsidR="000A2DF2">
        <w:tc>
          <w:tcPr>
            <w:tcW w:w="7285" w:type="dxa"/>
            <w:tcBorders>
              <w:top w:val="single" w:sz="2" w:space="0" w:color="000000"/>
              <w:left w:val="single" w:sz="2" w:space="0" w:color="000000"/>
              <w:bottom w:val="single" w:sz="2" w:space="0" w:color="000000"/>
            </w:tcBorders>
            <w:tcMar>
              <w:top w:w="55" w:type="dxa"/>
              <w:left w:w="55" w:type="dxa"/>
              <w:bottom w:w="55" w:type="dxa"/>
              <w:right w:w="55" w:type="dxa"/>
            </w:tcMar>
          </w:tcPr>
          <w:p w:rsidR="000A2DF2" w:rsidRDefault="00655596">
            <w:pPr>
              <w:pStyle w:val="Standard"/>
              <w:rPr>
                <w:rFonts w:ascii="Arial" w:hAnsi="Arial"/>
                <w:b/>
                <w:bCs/>
                <w:u w:val="single"/>
              </w:rPr>
            </w:pPr>
            <w:r>
              <w:rPr>
                <w:rFonts w:ascii="Arial" w:hAnsi="Arial"/>
                <w:b/>
                <w:bCs/>
                <w:u w:val="single"/>
              </w:rPr>
              <w:t>I - Introduction :</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Standard"/>
              <w:rPr>
                <w:rFonts w:ascii="Arial" w:hAnsi="Arial"/>
                <w:b/>
                <w:bCs/>
                <w:u w:val="single"/>
              </w:rPr>
            </w:pPr>
            <w:r>
              <w:rPr>
                <w:rFonts w:ascii="Arial" w:hAnsi="Arial"/>
                <w:b/>
                <w:bCs/>
                <w:u w:val="single"/>
              </w:rPr>
              <w:t>I - Introduction :</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Le présent document a pour but de présenter l'étude de la stabilité des bouées.</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This paper aims to present the stability study of the buoys.</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L'étude de la stabilité des bouées s'inspire de celle des navires et plus particulièrement de la résolution  A.749(18) "recueil de règles de stabilité à l'état intact pour tous les types de navires visés par les instruments de l'OMI".</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The stability study is based on the one for ships and in particularly, the resolution A.749 (18) "</w:t>
            </w:r>
            <w:r>
              <w:rPr>
                <w:rFonts w:ascii="Arial" w:eastAsia="Courier" w:hAnsi="Arial" w:cs="Courier"/>
                <w:color w:val="auto"/>
              </w:rPr>
              <w:t>CODE ON INTACT STABILITY FOR ALL TYPES OF SHIPS COVERED BY IMO INSTRUMENTS"</w:t>
            </w:r>
            <w:r>
              <w:rPr>
                <w:rFonts w:ascii="Arial" w:hAnsi="Arial"/>
                <w:color w:val="auto"/>
              </w:rPr>
              <w:t>.</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La stabilité à l'état intact signifie que le flotteur de la bouée ne subit aucun envahissement (pas d'avarie).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The stability of intact state means that the float of the buoy doesn't undergo any damage.</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Pour les calculs, l'étude de la stabilité s'appuie sur le théorème d'Euler.</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The following stability calculs are based on Euler's theorem.</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La bouée est considérée comme libre à la surface de l'eau.</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The buoy is considered as free on the water surface.</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Or, dans la réalité, elle est amarrée par une ligne mouillage.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But in reality, it is connected by a mooring line to a sinker.</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Dans l'étude qui suit, on considèrera la bouée libre et la ligne de mouillage comme une masse ponctuelle appliquée au point d'amarrage de la bouée.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In the following study, we consider that the buoy is a free float and the mooring line is an added mass point applied at the eye mooring point.</w:t>
            </w:r>
          </w:p>
        </w:tc>
      </w:tr>
    </w:tbl>
    <w:p w:rsidR="000A2DF2" w:rsidRDefault="000A2DF2">
      <w:pPr>
        <w:pStyle w:val="Standard"/>
        <w:rPr>
          <w:rFonts w:ascii="Arial" w:hAnsi="Arial"/>
        </w:rPr>
      </w:pPr>
    </w:p>
    <w:p w:rsidR="000A2DF2" w:rsidRDefault="000A2DF2">
      <w:pPr>
        <w:pStyle w:val="Standard"/>
        <w:rPr>
          <w:rFonts w:ascii="Arial" w:hAnsi="Arial"/>
        </w:rPr>
      </w:pPr>
    </w:p>
    <w:p w:rsidR="000A2DF2" w:rsidRDefault="000A2DF2">
      <w:pPr>
        <w:pStyle w:val="Standard"/>
        <w:rPr>
          <w:rFonts w:ascii="Arial" w:hAnsi="Arial"/>
          <w:b/>
          <w:bCs/>
          <w:u w:val="single"/>
        </w:rPr>
      </w:pPr>
    </w:p>
    <w:p w:rsidR="000A2DF2" w:rsidRDefault="000A2DF2">
      <w:pPr>
        <w:pStyle w:val="Standard"/>
        <w:rPr>
          <w:rFonts w:ascii="Arial" w:hAnsi="Arial"/>
          <w:b/>
          <w:bCs/>
          <w:u w:val="single"/>
        </w:rPr>
      </w:pPr>
    </w:p>
    <w:p w:rsidR="000A2DF2" w:rsidRDefault="000A2DF2">
      <w:pPr>
        <w:pStyle w:val="Standard"/>
        <w:rPr>
          <w:rFonts w:ascii="Arial" w:hAnsi="Arial"/>
          <w:b/>
          <w:bCs/>
          <w:u w:val="single"/>
        </w:rPr>
      </w:pPr>
    </w:p>
    <w:p w:rsidR="00C43D5A" w:rsidRDefault="00C43D5A">
      <w:pPr>
        <w:rPr>
          <w:rFonts w:ascii="Arial" w:hAnsi="Arial"/>
          <w:b/>
          <w:bCs/>
          <w:u w:val="single"/>
        </w:rPr>
      </w:pPr>
      <w:r>
        <w:rPr>
          <w:rFonts w:ascii="Arial" w:hAnsi="Arial"/>
          <w:b/>
          <w:bCs/>
          <w:u w:val="single"/>
        </w:rPr>
        <w:br w:type="page"/>
      </w:r>
    </w:p>
    <w:p w:rsidR="000A2DF2" w:rsidRDefault="000A2DF2">
      <w:pPr>
        <w:pStyle w:val="Standard"/>
        <w:rPr>
          <w:rFonts w:ascii="Arial" w:hAnsi="Arial"/>
          <w:b/>
          <w:bCs/>
          <w:u w:val="single"/>
        </w:rPr>
      </w:pPr>
    </w:p>
    <w:tbl>
      <w:tblPr>
        <w:tblW w:w="14569" w:type="dxa"/>
        <w:tblInd w:w="45" w:type="dxa"/>
        <w:tblLayout w:type="fixed"/>
        <w:tblCellMar>
          <w:left w:w="10" w:type="dxa"/>
          <w:right w:w="10" w:type="dxa"/>
        </w:tblCellMar>
        <w:tblLook w:val="0000" w:firstRow="0" w:lastRow="0" w:firstColumn="0" w:lastColumn="0" w:noHBand="0" w:noVBand="0"/>
      </w:tblPr>
      <w:tblGrid>
        <w:gridCol w:w="7285"/>
        <w:gridCol w:w="7284"/>
      </w:tblGrid>
      <w:tr w:rsidR="000A2DF2">
        <w:tc>
          <w:tcPr>
            <w:tcW w:w="7285" w:type="dxa"/>
            <w:tcBorders>
              <w:top w:val="single" w:sz="2" w:space="0" w:color="000000"/>
              <w:left w:val="single" w:sz="2" w:space="0" w:color="000000"/>
              <w:bottom w:val="single" w:sz="2" w:space="0" w:color="000000"/>
            </w:tcBorders>
            <w:tcMar>
              <w:top w:w="55" w:type="dxa"/>
              <w:left w:w="55" w:type="dxa"/>
              <w:bottom w:w="55" w:type="dxa"/>
              <w:right w:w="55" w:type="dxa"/>
            </w:tcMar>
          </w:tcPr>
          <w:p w:rsidR="000A2DF2" w:rsidRDefault="00655596">
            <w:pPr>
              <w:pStyle w:val="Default"/>
              <w:rPr>
                <w:rFonts w:ascii="Arial" w:hAnsi="Arial"/>
                <w:b/>
                <w:bCs/>
                <w:color w:val="auto"/>
                <w:u w:val="single"/>
              </w:rPr>
            </w:pPr>
            <w:r>
              <w:rPr>
                <w:rFonts w:ascii="Arial" w:hAnsi="Arial"/>
                <w:b/>
                <w:bCs/>
                <w:color w:val="auto"/>
                <w:u w:val="single"/>
              </w:rPr>
              <w:t>II - Définition - Unités - Notation</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rFonts w:ascii="Arial" w:hAnsi="Arial"/>
                <w:b/>
                <w:bCs/>
                <w:color w:val="auto"/>
                <w:u w:val="single"/>
              </w:rPr>
            </w:pPr>
            <w:r>
              <w:rPr>
                <w:rFonts w:ascii="Arial" w:hAnsi="Arial"/>
                <w:b/>
                <w:bCs/>
                <w:color w:val="auto"/>
                <w:u w:val="single"/>
              </w:rPr>
              <w:t>II - Definition - Units - Notation</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u w:val="single"/>
              </w:rPr>
              <w:t>Flotteur :</w:t>
            </w:r>
            <w:r>
              <w:rPr>
                <w:rFonts w:ascii="Arial" w:hAnsi="Arial"/>
                <w:color w:val="auto"/>
              </w:rPr>
              <w:t xml:space="preserve"> pour les bouées, le flotteur est un volume fermé de toutes parts assurant la flottabilité de la bouée sur l'eau.</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u w:val="single"/>
              </w:rPr>
              <w:t>Float:</w:t>
            </w:r>
            <w:r>
              <w:rPr>
                <w:rFonts w:ascii="Arial" w:hAnsi="Arial"/>
                <w:color w:val="auto"/>
              </w:rPr>
              <w:t xml:space="preserve"> the float of buoy is a closed volume on all sides to ensure the buoyancy of the buoy on the water.</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C'est généralement un cylindre de révolution.</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Usually, it is a cylinder.</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Il porte en sa partie supérieure la marque de jour et en sa partie inférieure la structure porte lest ou une jupe.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The float carries the day mark and the tail.</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u w:val="single"/>
              </w:rPr>
              <w:t>Ligne de flottaison FL</w:t>
            </w:r>
            <w:r>
              <w:rPr>
                <w:rFonts w:ascii="Arial" w:hAnsi="Arial"/>
                <w:color w:val="auto"/>
                <w:u w:val="single"/>
                <w:vertAlign w:val="subscript"/>
              </w:rPr>
              <w:t>i</w:t>
            </w:r>
            <w:r>
              <w:rPr>
                <w:rFonts w:ascii="Arial" w:hAnsi="Arial"/>
                <w:color w:val="auto"/>
                <w:u w:val="single"/>
              </w:rPr>
              <w:t> </w:t>
            </w:r>
            <w:r>
              <w:rPr>
                <w:rFonts w:ascii="Arial" w:hAnsi="Arial"/>
                <w:color w:val="auto"/>
              </w:rPr>
              <w:t>: La ligne de flottaison désigne la ligne qui sépare la partie immergée du flotteur de celle qui est émergée.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u w:val="single"/>
              </w:rPr>
              <w:t>Waterline FL</w:t>
            </w:r>
            <w:r>
              <w:rPr>
                <w:rFonts w:ascii="Arial" w:hAnsi="Arial"/>
                <w:color w:val="auto"/>
              </w:rPr>
              <w:t>i</w:t>
            </w:r>
            <w:r>
              <w:rPr>
                <w:rFonts w:ascii="Arial" w:hAnsi="Arial"/>
                <w:color w:val="auto"/>
                <w:u w:val="single"/>
              </w:rPr>
              <w:t xml:space="preserve"> : </w:t>
            </w:r>
            <w:r>
              <w:rPr>
                <w:rFonts w:ascii="Arial" w:hAnsi="Arial"/>
                <w:color w:val="auto"/>
              </w:rPr>
              <w:t>The waterline means the line between the emerged float and the submerged float.</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u w:val="single"/>
              </w:rPr>
              <w:t>Diamètre de la flottaison D :</w:t>
            </w:r>
            <w:r>
              <w:rPr>
                <w:rFonts w:ascii="Arial" w:hAnsi="Arial"/>
                <w:color w:val="auto"/>
              </w:rPr>
              <w:t xml:space="preserve"> (m) diamètre mesuré au niveau de la ligne de flottaison.</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u w:val="single"/>
              </w:rPr>
              <w:t>Diameter of the waterline D:</w:t>
            </w:r>
            <w:r>
              <w:rPr>
                <w:rFonts w:ascii="Arial" w:hAnsi="Arial"/>
                <w:color w:val="auto"/>
              </w:rPr>
              <w:t xml:space="preserve"> (m) diameter measured at the waterline.</w:t>
            </w:r>
          </w:p>
        </w:tc>
      </w:tr>
    </w:tbl>
    <w:p w:rsidR="00C43D5A" w:rsidRDefault="00C43D5A">
      <w:pPr>
        <w:pStyle w:val="Standard"/>
        <w:rPr>
          <w:rFonts w:ascii="Arial" w:hAnsi="Arial"/>
        </w:rPr>
      </w:pPr>
    </w:p>
    <w:p w:rsidR="00C43D5A" w:rsidRDefault="00C43D5A">
      <w:pPr>
        <w:rPr>
          <w:rFonts w:ascii="Arial" w:hAnsi="Arial"/>
        </w:rPr>
      </w:pPr>
    </w:p>
    <w:p w:rsidR="000A2DF2" w:rsidRDefault="00655596">
      <w:pPr>
        <w:pStyle w:val="Standard"/>
        <w:rPr>
          <w:rFonts w:ascii="Arial" w:hAnsi="Arial"/>
        </w:rPr>
      </w:pPr>
      <w:bookmarkStart w:id="0" w:name="_GoBack"/>
      <w:bookmarkEnd w:id="0"/>
      <w:r>
        <w:rPr>
          <w:rFonts w:ascii="Arial" w:hAnsi="Arial"/>
          <w:noProof/>
          <w:lang w:val="en-GB"/>
        </w:rPr>
        <w:drawing>
          <wp:anchor distT="0" distB="0" distL="114300" distR="114300" simplePos="0" relativeHeight="251655680" behindDoc="0" locked="0" layoutInCell="1" allowOverlap="1">
            <wp:simplePos x="0" y="0"/>
            <wp:positionH relativeFrom="column">
              <wp:posOffset>2466359</wp:posOffset>
            </wp:positionH>
            <wp:positionV relativeFrom="paragraph">
              <wp:posOffset>97200</wp:posOffset>
            </wp:positionV>
            <wp:extent cx="4070520" cy="2905920"/>
            <wp:effectExtent l="0" t="0" r="6180" b="8730"/>
            <wp:wrapTopAndBottom/>
            <wp:docPr id="1" name="images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lum/>
                      <a:alphaModFix/>
                    </a:blip>
                    <a:srcRect l="4999" t="5008" r="4999" b="5008"/>
                    <a:stretch>
                      <a:fillRect/>
                    </a:stretch>
                  </pic:blipFill>
                  <pic:spPr>
                    <a:xfrm>
                      <a:off x="0" y="0"/>
                      <a:ext cx="4070520" cy="2905920"/>
                    </a:xfrm>
                    <a:prstGeom prst="rect">
                      <a:avLst/>
                    </a:prstGeom>
                  </pic:spPr>
                </pic:pic>
              </a:graphicData>
            </a:graphic>
          </wp:anchor>
        </w:drawing>
      </w:r>
    </w:p>
    <w:tbl>
      <w:tblPr>
        <w:tblW w:w="14569" w:type="dxa"/>
        <w:tblInd w:w="45" w:type="dxa"/>
        <w:tblLayout w:type="fixed"/>
        <w:tblCellMar>
          <w:left w:w="10" w:type="dxa"/>
          <w:right w:w="10" w:type="dxa"/>
        </w:tblCellMar>
        <w:tblLook w:val="0000" w:firstRow="0" w:lastRow="0" w:firstColumn="0" w:lastColumn="0" w:noHBand="0" w:noVBand="0"/>
      </w:tblPr>
      <w:tblGrid>
        <w:gridCol w:w="7285"/>
        <w:gridCol w:w="7284"/>
      </w:tblGrid>
      <w:tr w:rsidR="000A2DF2">
        <w:tc>
          <w:tcPr>
            <w:tcW w:w="7285" w:type="dxa"/>
            <w:tcBorders>
              <w:top w:val="single" w:sz="2" w:space="0" w:color="000000"/>
              <w:left w:val="single" w:sz="2" w:space="0" w:color="000000"/>
              <w:bottom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u w:val="single"/>
              </w:rPr>
              <w:lastRenderedPageBreak/>
              <w:t>Surface de flottaison Sf :</w:t>
            </w:r>
            <w:r>
              <w:rPr>
                <w:rFonts w:ascii="Arial" w:hAnsi="Arial"/>
                <w:color w:val="auto"/>
              </w:rPr>
              <w:t xml:space="preserve"> (m</w:t>
            </w:r>
            <w:r>
              <w:rPr>
                <w:rFonts w:ascii="Arial" w:hAnsi="Arial"/>
                <w:color w:val="auto"/>
                <w:vertAlign w:val="superscript"/>
              </w:rPr>
              <w:t>2</w:t>
            </w:r>
            <w:r>
              <w:rPr>
                <w:rFonts w:ascii="Arial" w:hAnsi="Arial"/>
                <w:color w:val="auto"/>
              </w:rPr>
              <w:t>) Surface comprise à l'intérieur de la ligne de flottaison, dans le plan de la surface libre.</w:t>
            </w:r>
          </w:p>
          <w:p w:rsidR="000A2DF2" w:rsidRDefault="00655596">
            <w:pPr>
              <w:pStyle w:val="Default"/>
              <w:numPr>
                <w:ilvl w:val="0"/>
                <w:numId w:val="1"/>
              </w:numPr>
              <w:rPr>
                <w:color w:val="auto"/>
                <w:sz w:val="20"/>
                <w:szCs w:val="20"/>
              </w:rPr>
            </w:pPr>
            <w:r>
              <w:rPr>
                <w:color w:val="auto"/>
                <w:sz w:val="20"/>
                <w:szCs w:val="20"/>
              </w:rPr>
              <w:t>Pour un cercle : S</w:t>
            </w:r>
            <w:r>
              <w:rPr>
                <w:color w:val="auto"/>
                <w:sz w:val="20"/>
                <w:szCs w:val="20"/>
                <w:vertAlign w:val="subscript"/>
              </w:rPr>
              <w:t>cercle</w:t>
            </w:r>
            <w:r>
              <w:rPr>
                <w:color w:val="auto"/>
                <w:sz w:val="20"/>
                <w:szCs w:val="20"/>
              </w:rPr>
              <w:t xml:space="preserve"> = 1/4 * </w:t>
            </w:r>
            <w:r>
              <w:rPr>
                <w:rFonts w:ascii="Symbol" w:eastAsia="Symbol" w:hAnsi="Symbol" w:cs="Symbol"/>
                <w:color w:val="auto"/>
                <w:sz w:val="20"/>
                <w:szCs w:val="20"/>
              </w:rPr>
              <w:t></w:t>
            </w:r>
            <w:r>
              <w:rPr>
                <w:rFonts w:ascii="Liberation Sans" w:eastAsia="Lucida Sans Unicode" w:hAnsi="Liberation Sans" w:cs="Tahoma"/>
                <w:color w:val="auto"/>
                <w:sz w:val="20"/>
                <w:szCs w:val="20"/>
              </w:rPr>
              <w:t xml:space="preserve"> </w:t>
            </w:r>
            <w:r>
              <w:rPr>
                <w:rFonts w:eastAsia="Lucida Sans Unicode" w:cs="Tahoma"/>
                <w:color w:val="auto"/>
                <w:sz w:val="20"/>
                <w:szCs w:val="20"/>
              </w:rPr>
              <w:t>* D</w:t>
            </w:r>
            <w:r>
              <w:rPr>
                <w:rFonts w:eastAsia="Lucida Sans Unicode" w:cs="Tahoma"/>
                <w:color w:val="auto"/>
                <w:sz w:val="20"/>
                <w:szCs w:val="20"/>
                <w:vertAlign w:val="superscript"/>
              </w:rPr>
              <w:t>2</w:t>
            </w:r>
          </w:p>
          <w:p w:rsidR="000A2DF2" w:rsidRDefault="00655596">
            <w:pPr>
              <w:pStyle w:val="Default"/>
              <w:numPr>
                <w:ilvl w:val="0"/>
                <w:numId w:val="1"/>
              </w:numPr>
              <w:rPr>
                <w:color w:val="auto"/>
                <w:sz w:val="20"/>
                <w:szCs w:val="20"/>
              </w:rPr>
            </w:pPr>
            <w:r>
              <w:rPr>
                <w:color w:val="auto"/>
                <w:sz w:val="20"/>
                <w:szCs w:val="20"/>
              </w:rPr>
              <w:t>Pour une ellipse : S</w:t>
            </w:r>
            <w:r>
              <w:rPr>
                <w:color w:val="auto"/>
                <w:sz w:val="20"/>
                <w:szCs w:val="20"/>
                <w:vertAlign w:val="subscript"/>
              </w:rPr>
              <w:t>ellipse</w:t>
            </w:r>
            <w:r>
              <w:rPr>
                <w:color w:val="auto"/>
                <w:sz w:val="20"/>
                <w:szCs w:val="20"/>
              </w:rPr>
              <w:t xml:space="preserve"> =  1/4 * </w:t>
            </w:r>
            <w:r>
              <w:rPr>
                <w:rFonts w:ascii="Symbol" w:eastAsia="Symbol" w:hAnsi="Symbol" w:cs="Symbol"/>
                <w:color w:val="auto"/>
                <w:sz w:val="20"/>
                <w:szCs w:val="20"/>
              </w:rPr>
              <w:t></w:t>
            </w:r>
            <w:r>
              <w:rPr>
                <w:rFonts w:ascii="Liberation Sans" w:eastAsia="Lucida Sans Unicode" w:hAnsi="Liberation Sans" w:cs="Tahoma"/>
                <w:color w:val="auto"/>
                <w:sz w:val="20"/>
                <w:szCs w:val="20"/>
              </w:rPr>
              <w:t xml:space="preserve"> </w:t>
            </w:r>
            <w:r>
              <w:rPr>
                <w:rFonts w:eastAsia="Lucida Sans Unicode" w:cs="Tahoma"/>
                <w:color w:val="auto"/>
                <w:sz w:val="20"/>
                <w:szCs w:val="20"/>
              </w:rPr>
              <w:t>* D * d</w:t>
            </w:r>
          </w:p>
          <w:p w:rsidR="000A2DF2" w:rsidRDefault="00655596">
            <w:pPr>
              <w:pStyle w:val="Default"/>
              <w:numPr>
                <w:ilvl w:val="0"/>
                <w:numId w:val="1"/>
              </w:numPr>
              <w:rPr>
                <w:color w:val="auto"/>
                <w:sz w:val="20"/>
                <w:szCs w:val="20"/>
              </w:rPr>
            </w:pPr>
            <w:r>
              <w:rPr>
                <w:color w:val="auto"/>
                <w:sz w:val="20"/>
                <w:szCs w:val="20"/>
              </w:rPr>
              <w:t>D : grand diamètre (m)</w:t>
            </w:r>
          </w:p>
          <w:p w:rsidR="000A2DF2" w:rsidRDefault="00655596">
            <w:pPr>
              <w:pStyle w:val="Default"/>
              <w:numPr>
                <w:ilvl w:val="0"/>
                <w:numId w:val="1"/>
              </w:numPr>
              <w:rPr>
                <w:color w:val="auto"/>
                <w:sz w:val="20"/>
                <w:szCs w:val="20"/>
              </w:rPr>
            </w:pPr>
            <w:r>
              <w:rPr>
                <w:color w:val="auto"/>
                <w:sz w:val="20"/>
                <w:szCs w:val="20"/>
              </w:rPr>
              <w:t>d : petit diamètre (m)</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u w:val="single"/>
              </w:rPr>
              <w:t xml:space="preserve">Flotation surface Sf: </w:t>
            </w:r>
            <w:r>
              <w:rPr>
                <w:rFonts w:ascii="Arial" w:hAnsi="Arial"/>
                <w:color w:val="auto"/>
              </w:rPr>
              <w:t>(m2) area included within the waterline of the buoy, cut by the plane of the free surface.</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color w:val="auto"/>
              </w:rPr>
            </w:pPr>
            <w:r>
              <w:rPr>
                <w:rFonts w:ascii="Arial" w:hAnsi="Arial"/>
                <w:color w:val="auto"/>
                <w:u w:val="single"/>
              </w:rPr>
              <w:t xml:space="preserve">Inertie de surface de flottaison </w:t>
            </w:r>
            <w:r>
              <w:rPr>
                <w:color w:val="auto"/>
                <w:u w:val="single"/>
              </w:rPr>
              <w:t>I</w:t>
            </w:r>
            <w:r>
              <w:rPr>
                <w:color w:val="auto"/>
                <w:u w:val="single"/>
                <w:vertAlign w:val="subscript"/>
              </w:rPr>
              <w:t>f</w:t>
            </w:r>
            <w:r>
              <w:rPr>
                <w:color w:val="auto"/>
                <w:u w:val="single"/>
              </w:rPr>
              <w:t> :</w:t>
            </w:r>
            <w:r>
              <w:rPr>
                <w:rFonts w:ascii="Arial" w:hAnsi="Arial"/>
                <w:color w:val="auto"/>
              </w:rPr>
              <w:t xml:space="preserve"> (m</w:t>
            </w:r>
            <w:r>
              <w:rPr>
                <w:rFonts w:ascii="Arial" w:hAnsi="Arial"/>
                <w:color w:val="auto"/>
                <w:vertAlign w:val="superscript"/>
              </w:rPr>
              <w:t>4</w:t>
            </w:r>
            <w:r>
              <w:rPr>
                <w:rFonts w:ascii="Arial" w:hAnsi="Arial"/>
                <w:color w:val="auto"/>
              </w:rPr>
              <w:t>) Le moment d'inertie de surface de flottaison ou</w:t>
            </w:r>
            <w:r>
              <w:rPr>
                <w:rFonts w:ascii="Arial" w:hAnsi="Arial"/>
                <w:color w:val="auto"/>
                <w:u w:val="single"/>
              </w:rPr>
              <w:t xml:space="preserve"> </w:t>
            </w:r>
            <w:r>
              <w:rPr>
                <w:rFonts w:ascii="Arial" w:hAnsi="Arial"/>
                <w:color w:val="auto"/>
              </w:rPr>
              <w:t>moment quadratique caractérise l’aptitude d’une section à tourner autour d’un axe :</w:t>
            </w:r>
          </w:p>
          <w:p w:rsidR="000A2DF2" w:rsidRDefault="00655596">
            <w:pPr>
              <w:pStyle w:val="Default"/>
              <w:rPr>
                <w:rFonts w:ascii="Arial" w:hAnsi="Arial"/>
                <w:color w:val="auto"/>
              </w:rPr>
            </w:pPr>
            <w:r>
              <w:rPr>
                <w:rFonts w:ascii="Arial" w:hAnsi="Arial"/>
                <w:color w:val="auto"/>
              </w:rPr>
              <w:t>- plus le moment quadratique est grand, plus la section a du mal à tourner autour de l’axe,</w:t>
            </w:r>
          </w:p>
          <w:p w:rsidR="000A2DF2" w:rsidRDefault="00655596">
            <w:pPr>
              <w:pStyle w:val="Default"/>
              <w:rPr>
                <w:rFonts w:ascii="Arial" w:hAnsi="Arial"/>
                <w:color w:val="auto"/>
              </w:rPr>
            </w:pPr>
            <w:r>
              <w:rPr>
                <w:rFonts w:ascii="Arial" w:hAnsi="Arial"/>
                <w:color w:val="auto"/>
              </w:rPr>
              <w:t>- plus l’axe s’éloigne du centre de gravité, plus le moment quadratique est grand.</w:t>
            </w:r>
          </w:p>
          <w:p w:rsidR="000A2DF2" w:rsidRDefault="000A2DF2">
            <w:pPr>
              <w:pStyle w:val="Default"/>
              <w:rPr>
                <w:rFonts w:ascii="Arial" w:hAnsi="Arial"/>
                <w:color w:val="auto"/>
              </w:rPr>
            </w:pPr>
          </w:p>
          <w:p w:rsidR="000A2DF2" w:rsidRDefault="00655596">
            <w:pPr>
              <w:pStyle w:val="Default"/>
              <w:rPr>
                <w:color w:val="auto"/>
              </w:rPr>
            </w:pPr>
            <w:r>
              <w:rPr>
                <w:rFonts w:ascii="Arial" w:hAnsi="Arial"/>
                <w:color w:val="auto"/>
              </w:rPr>
              <w:t>On considere pour notre etude, que les axes passent par le centre de flottaison.</w:t>
            </w:r>
          </w:p>
          <w:p w:rsidR="000A2DF2" w:rsidRDefault="00655596">
            <w:pPr>
              <w:pStyle w:val="Default"/>
              <w:numPr>
                <w:ilvl w:val="0"/>
                <w:numId w:val="2"/>
              </w:numPr>
              <w:rPr>
                <w:i/>
                <w:iCs/>
                <w:color w:val="auto"/>
                <w:sz w:val="20"/>
                <w:szCs w:val="20"/>
              </w:rPr>
            </w:pPr>
            <w:r>
              <w:rPr>
                <w:i/>
                <w:iCs/>
                <w:color w:val="auto"/>
                <w:sz w:val="20"/>
                <w:szCs w:val="20"/>
              </w:rPr>
              <w:t xml:space="preserve">Pour un cercle :  If = 1/64 * </w:t>
            </w:r>
            <w:r>
              <w:rPr>
                <w:rFonts w:ascii="Symbol" w:eastAsia="Symbol" w:hAnsi="Symbol" w:cs="Symbol"/>
                <w:i/>
                <w:iCs/>
                <w:color w:val="auto"/>
                <w:sz w:val="20"/>
                <w:szCs w:val="20"/>
              </w:rPr>
              <w:t></w:t>
            </w:r>
            <w:r>
              <w:rPr>
                <w:rFonts w:ascii="Liberation Sans" w:eastAsia="Lucida Sans Unicode" w:hAnsi="Liberation Sans" w:cs="Tahoma"/>
                <w:i/>
                <w:iCs/>
                <w:color w:val="auto"/>
                <w:sz w:val="20"/>
                <w:szCs w:val="20"/>
              </w:rPr>
              <w:t xml:space="preserve"> </w:t>
            </w:r>
            <w:r>
              <w:rPr>
                <w:rFonts w:eastAsia="Lucida Sans Unicode" w:cs="Tahoma"/>
                <w:i/>
                <w:iCs/>
                <w:color w:val="auto"/>
                <w:sz w:val="20"/>
                <w:szCs w:val="20"/>
              </w:rPr>
              <w:t>* D</w:t>
            </w:r>
            <w:r>
              <w:rPr>
                <w:rFonts w:eastAsia="Lucida Sans Unicode" w:cs="Tahoma"/>
                <w:i/>
                <w:iCs/>
                <w:color w:val="auto"/>
                <w:sz w:val="20"/>
                <w:szCs w:val="20"/>
                <w:vertAlign w:val="superscript"/>
              </w:rPr>
              <w:t>4</w:t>
            </w:r>
          </w:p>
          <w:p w:rsidR="000A2DF2" w:rsidRDefault="00655596">
            <w:pPr>
              <w:pStyle w:val="Default"/>
              <w:numPr>
                <w:ilvl w:val="0"/>
                <w:numId w:val="2"/>
              </w:numPr>
              <w:rPr>
                <w:i/>
                <w:iCs/>
                <w:color w:val="auto"/>
                <w:sz w:val="20"/>
                <w:szCs w:val="20"/>
              </w:rPr>
            </w:pPr>
            <w:r>
              <w:rPr>
                <w:i/>
                <w:iCs/>
                <w:color w:val="auto"/>
                <w:sz w:val="20"/>
                <w:szCs w:val="20"/>
              </w:rPr>
              <w:t xml:space="preserve">Pour une couronne: If = 1/4 * </w:t>
            </w:r>
            <w:r>
              <w:rPr>
                <w:rFonts w:ascii="Symbol" w:eastAsia="Symbol" w:hAnsi="Symbol" w:cs="Symbol"/>
                <w:i/>
                <w:iCs/>
                <w:color w:val="auto"/>
                <w:sz w:val="20"/>
                <w:szCs w:val="20"/>
              </w:rPr>
              <w:t></w:t>
            </w:r>
            <w:r>
              <w:rPr>
                <w:i/>
                <w:iCs/>
                <w:color w:val="auto"/>
                <w:sz w:val="20"/>
                <w:szCs w:val="20"/>
              </w:rPr>
              <w:t xml:space="preserve">  * (R</w:t>
            </w:r>
            <w:r>
              <w:rPr>
                <w:rFonts w:ascii="Liberation Sans" w:eastAsia="Lucida Sans Unicode" w:hAnsi="Liberation Sans" w:cs="Tahoma"/>
                <w:i/>
                <w:iCs/>
                <w:color w:val="auto"/>
                <w:sz w:val="20"/>
                <w:szCs w:val="20"/>
                <w:vertAlign w:val="superscript"/>
              </w:rPr>
              <w:t>4</w:t>
            </w:r>
            <w:r>
              <w:rPr>
                <w:i/>
                <w:iCs/>
                <w:color w:val="auto"/>
                <w:sz w:val="20"/>
                <w:szCs w:val="20"/>
              </w:rPr>
              <w:t xml:space="preserve"> - r</w:t>
            </w:r>
            <w:r>
              <w:rPr>
                <w:rFonts w:ascii="Liberation Sans" w:eastAsia="Lucida Sans Unicode" w:hAnsi="Liberation Sans" w:cs="Tahoma"/>
                <w:i/>
                <w:iCs/>
                <w:color w:val="auto"/>
                <w:sz w:val="20"/>
                <w:szCs w:val="20"/>
                <w:vertAlign w:val="superscript"/>
              </w:rPr>
              <w:t>4</w:t>
            </w:r>
            <w:r>
              <w:rPr>
                <w:i/>
                <w:iCs/>
                <w:color w:val="auto"/>
                <w:sz w:val="20"/>
                <w:szCs w:val="20"/>
              </w:rPr>
              <w:t>)</w:t>
            </w:r>
          </w:p>
          <w:p w:rsidR="000A2DF2" w:rsidRDefault="00655596">
            <w:pPr>
              <w:pStyle w:val="Default"/>
              <w:numPr>
                <w:ilvl w:val="0"/>
                <w:numId w:val="2"/>
              </w:numPr>
              <w:rPr>
                <w:i/>
                <w:iCs/>
                <w:color w:val="auto"/>
                <w:sz w:val="20"/>
                <w:szCs w:val="20"/>
              </w:rPr>
            </w:pPr>
            <w:r>
              <w:rPr>
                <w:i/>
                <w:iCs/>
                <w:color w:val="auto"/>
                <w:sz w:val="20"/>
                <w:szCs w:val="20"/>
              </w:rPr>
              <w:t xml:space="preserve">Pour une ellipse : If =  1/64 * </w:t>
            </w:r>
            <w:r>
              <w:rPr>
                <w:rFonts w:ascii="Symbol" w:eastAsia="Symbol" w:hAnsi="Symbol" w:cs="Symbol"/>
                <w:i/>
                <w:iCs/>
                <w:color w:val="auto"/>
                <w:sz w:val="20"/>
                <w:szCs w:val="20"/>
              </w:rPr>
              <w:t></w:t>
            </w:r>
            <w:r>
              <w:rPr>
                <w:rFonts w:ascii="Liberation Sans" w:eastAsia="Lucida Sans Unicode" w:hAnsi="Liberation Sans" w:cs="Tahoma"/>
                <w:i/>
                <w:iCs/>
                <w:color w:val="auto"/>
                <w:sz w:val="20"/>
                <w:szCs w:val="20"/>
              </w:rPr>
              <w:t xml:space="preserve"> </w:t>
            </w:r>
            <w:r>
              <w:rPr>
                <w:rFonts w:eastAsia="Lucida Sans Unicode" w:cs="Tahoma"/>
                <w:i/>
                <w:iCs/>
                <w:color w:val="auto"/>
                <w:sz w:val="20"/>
                <w:szCs w:val="20"/>
              </w:rPr>
              <w:t>* b * h</w:t>
            </w:r>
            <w:r>
              <w:rPr>
                <w:rFonts w:eastAsia="Lucida Sans Unicode" w:cs="Tahoma"/>
                <w:i/>
                <w:iCs/>
                <w:color w:val="auto"/>
                <w:sz w:val="20"/>
                <w:szCs w:val="20"/>
                <w:vertAlign w:val="superscript"/>
              </w:rPr>
              <w:t xml:space="preserve">3 </w:t>
            </w:r>
            <w:r>
              <w:rPr>
                <w:rFonts w:eastAsia="Lucida Sans Unicode" w:cs="Tahoma"/>
                <w:i/>
                <w:iCs/>
                <w:color w:val="auto"/>
                <w:sz w:val="20"/>
                <w:szCs w:val="20"/>
              </w:rPr>
              <w:t xml:space="preserve">  </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I</w:t>
            </w:r>
            <w:r>
              <w:rPr>
                <w:rFonts w:ascii="Arial" w:hAnsi="Arial"/>
                <w:color w:val="auto"/>
                <w:u w:val="single"/>
              </w:rPr>
              <w:t>nertia of flotation surface If:</w:t>
            </w:r>
            <w:r>
              <w:rPr>
                <w:rFonts w:ascii="Arial" w:hAnsi="Arial"/>
                <w:color w:val="auto"/>
              </w:rPr>
              <w:t xml:space="preserve"> (m4) The moment of inertia of flotation surface or quadratic moment, characterizes the capacity of a surface to rotate around an axis.</w:t>
            </w:r>
          </w:p>
          <w:p w:rsidR="000A2DF2" w:rsidRDefault="000A2DF2">
            <w:pPr>
              <w:pStyle w:val="Default"/>
              <w:rPr>
                <w:rFonts w:ascii="Arial" w:hAnsi="Arial"/>
                <w:color w:val="auto"/>
              </w:rPr>
            </w:pPr>
          </w:p>
          <w:p w:rsidR="000A2DF2" w:rsidRDefault="000A2DF2">
            <w:pPr>
              <w:pStyle w:val="Default"/>
              <w:rPr>
                <w:rFonts w:ascii="Arial" w:hAnsi="Arial"/>
                <w:color w:val="auto"/>
              </w:rPr>
            </w:pPr>
          </w:p>
          <w:p w:rsidR="000A2DF2" w:rsidRDefault="000A2DF2">
            <w:pPr>
              <w:pStyle w:val="Default"/>
              <w:rPr>
                <w:rFonts w:ascii="Arial" w:hAnsi="Arial"/>
                <w:color w:val="auto"/>
              </w:rPr>
            </w:pPr>
          </w:p>
          <w:p w:rsidR="000A2DF2" w:rsidRDefault="000A2DF2">
            <w:pPr>
              <w:pStyle w:val="Default"/>
              <w:rPr>
                <w:rFonts w:ascii="Arial" w:hAnsi="Arial"/>
                <w:color w:val="auto"/>
              </w:rPr>
            </w:pPr>
          </w:p>
          <w:p w:rsidR="000A2DF2" w:rsidRDefault="000A2DF2">
            <w:pPr>
              <w:pStyle w:val="Default"/>
              <w:rPr>
                <w:rFonts w:ascii="Arial" w:hAnsi="Arial"/>
                <w:color w:val="auto"/>
              </w:rPr>
            </w:pPr>
          </w:p>
          <w:p w:rsidR="000A2DF2" w:rsidRDefault="00655596">
            <w:pPr>
              <w:pStyle w:val="Default"/>
              <w:rPr>
                <w:rFonts w:ascii="Arial" w:hAnsi="Arial"/>
                <w:color w:val="auto"/>
              </w:rPr>
            </w:pPr>
            <w:r>
              <w:rPr>
                <w:rFonts w:ascii="Arial" w:hAnsi="Arial"/>
                <w:color w:val="auto"/>
              </w:rPr>
              <w:t>In the following study, we consider that the axes pass through the center of flotation surface.</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u w:val="single"/>
              </w:rPr>
              <w:t>Flottaison isocarène :</w:t>
            </w:r>
            <w:r>
              <w:rPr>
                <w:rFonts w:ascii="Arial" w:hAnsi="Arial"/>
                <w:color w:val="auto"/>
              </w:rPr>
              <w:t xml:space="preserve"> Lorsque le flotteur est incliné d'un angle </w:t>
            </w:r>
            <w:r>
              <w:rPr>
                <w:rFonts w:ascii="Arial" w:eastAsia="Symbol" w:hAnsi="Arial" w:cs="Symbol"/>
                <w:color w:val="auto"/>
              </w:rPr>
              <w:t></w:t>
            </w:r>
            <w:r>
              <w:rPr>
                <w:rFonts w:ascii="Arial" w:hAnsi="Arial"/>
                <w:color w:val="auto"/>
              </w:rPr>
              <w:t>, les volumes immergés et émergés sont identiques.</w:t>
            </w:r>
          </w:p>
          <w:p w:rsidR="000A2DF2" w:rsidRDefault="000A2DF2">
            <w:pPr>
              <w:pStyle w:val="Default"/>
              <w:rPr>
                <w:rFonts w:ascii="Arial" w:hAnsi="Arial"/>
                <w:color w:val="auto"/>
              </w:rPr>
            </w:pPr>
          </w:p>
          <w:p w:rsidR="000A2DF2" w:rsidRDefault="00655596">
            <w:pPr>
              <w:pStyle w:val="Default"/>
              <w:rPr>
                <w:rFonts w:ascii="Arial" w:hAnsi="Arial"/>
                <w:color w:val="auto"/>
              </w:rPr>
            </w:pPr>
            <w:r>
              <w:rPr>
                <w:rFonts w:ascii="Arial" w:hAnsi="Arial"/>
                <w:color w:val="auto"/>
              </w:rPr>
              <w:t>Il n'y a pas de modification de l'intensité de la Poussée d'Archimède.</w:t>
            </w:r>
          </w:p>
          <w:p w:rsidR="000A2DF2" w:rsidRDefault="000A2DF2">
            <w:pPr>
              <w:pStyle w:val="Default"/>
              <w:rPr>
                <w:rFonts w:ascii="Arial" w:hAnsi="Arial"/>
                <w:color w:val="auto"/>
              </w:rPr>
            </w:pPr>
          </w:p>
          <w:p w:rsidR="000A2DF2" w:rsidRDefault="00655596">
            <w:pPr>
              <w:pStyle w:val="Default"/>
              <w:rPr>
                <w:rFonts w:ascii="Arial" w:hAnsi="Arial"/>
                <w:color w:val="auto"/>
              </w:rPr>
            </w:pPr>
            <w:r>
              <w:rPr>
                <w:rFonts w:ascii="Arial" w:hAnsi="Arial"/>
                <w:color w:val="auto"/>
              </w:rPr>
              <w:t>L'intersection de deux flottaisons isocarènes infiniment voisines passe par le centre de flottaison de chacune de ces flottaisons.</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u w:val="single"/>
              </w:rPr>
              <w:t xml:space="preserve">Flotation iso-hull: </w:t>
            </w:r>
            <w:r>
              <w:rPr>
                <w:rFonts w:ascii="Arial" w:hAnsi="Arial"/>
                <w:color w:val="auto"/>
              </w:rPr>
              <w:t xml:space="preserve">When the float of the buoy is inclined at an angle </w:t>
            </w:r>
            <w:r>
              <w:rPr>
                <w:rFonts w:ascii="Arial" w:eastAsia="Symbol" w:hAnsi="Arial" w:cs="Symbol"/>
                <w:color w:val="auto"/>
              </w:rPr>
              <w:t></w:t>
            </w:r>
            <w:r>
              <w:rPr>
                <w:rFonts w:ascii="Arial" w:hAnsi="Arial"/>
                <w:color w:val="auto"/>
              </w:rPr>
              <w:t>, the submerged volume and the emerged volume, are equal.</w:t>
            </w:r>
          </w:p>
          <w:p w:rsidR="000A2DF2" w:rsidRDefault="000A2DF2">
            <w:pPr>
              <w:pStyle w:val="Default"/>
              <w:rPr>
                <w:rFonts w:ascii="Arial" w:hAnsi="Arial"/>
                <w:color w:val="auto"/>
              </w:rPr>
            </w:pPr>
          </w:p>
          <w:p w:rsidR="000A2DF2" w:rsidRDefault="00655596">
            <w:pPr>
              <w:pStyle w:val="Default"/>
              <w:rPr>
                <w:rFonts w:ascii="Arial" w:hAnsi="Arial"/>
                <w:color w:val="auto"/>
              </w:rPr>
            </w:pPr>
            <w:r>
              <w:rPr>
                <w:rFonts w:ascii="Arial" w:hAnsi="Arial"/>
                <w:color w:val="auto"/>
              </w:rPr>
              <w:t>The Archimede's strength doesn't change.</w:t>
            </w:r>
          </w:p>
          <w:p w:rsidR="000A2DF2" w:rsidRDefault="000A2DF2">
            <w:pPr>
              <w:pStyle w:val="Default"/>
              <w:rPr>
                <w:rFonts w:ascii="Arial" w:hAnsi="Arial"/>
                <w:color w:val="auto"/>
              </w:rPr>
            </w:pPr>
          </w:p>
          <w:p w:rsidR="000A2DF2" w:rsidRDefault="000A2DF2">
            <w:pPr>
              <w:pStyle w:val="Default"/>
              <w:rPr>
                <w:rFonts w:ascii="Arial" w:hAnsi="Arial"/>
                <w:color w:val="auto"/>
              </w:rPr>
            </w:pPr>
          </w:p>
          <w:p w:rsidR="000A2DF2" w:rsidRDefault="00655596">
            <w:pPr>
              <w:pStyle w:val="Default"/>
              <w:rPr>
                <w:rFonts w:ascii="Arial" w:hAnsi="Arial"/>
                <w:color w:val="auto"/>
              </w:rPr>
            </w:pPr>
            <w:r>
              <w:rPr>
                <w:rFonts w:ascii="Arial" w:hAnsi="Arial"/>
                <w:color w:val="auto"/>
              </w:rPr>
              <w:t>The intersection of two iso-hull flotation, passes through the centre of flotation surfaces.</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u w:val="single"/>
              </w:rPr>
              <w:t>Centre de flottaison O :</w:t>
            </w:r>
            <w:r>
              <w:rPr>
                <w:rFonts w:ascii="Arial" w:hAnsi="Arial"/>
                <w:color w:val="auto"/>
              </w:rPr>
              <w:t xml:space="preserve"> Centre commun à toutes les flottaisons isocarènes.</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Center of flotation surfaces O: common Centre for all iso-hull flotations.</w:t>
            </w:r>
          </w:p>
        </w:tc>
      </w:tr>
    </w:tbl>
    <w:p w:rsidR="000A2DF2" w:rsidRDefault="00655596">
      <w:pPr>
        <w:pStyle w:val="Standard"/>
      </w:pPr>
      <w:r>
        <w:rPr>
          <w:noProof/>
          <w:lang w:val="en-GB"/>
        </w:rPr>
        <w:lastRenderedPageBreak/>
        <w:drawing>
          <wp:anchor distT="0" distB="0" distL="114300" distR="114300" simplePos="0" relativeHeight="251658752" behindDoc="0" locked="0" layoutInCell="1" allowOverlap="1">
            <wp:simplePos x="0" y="0"/>
            <wp:positionH relativeFrom="column">
              <wp:posOffset>613439</wp:posOffset>
            </wp:positionH>
            <wp:positionV relativeFrom="paragraph">
              <wp:posOffset>74160</wp:posOffset>
            </wp:positionV>
            <wp:extent cx="8048520" cy="1480319"/>
            <wp:effectExtent l="0" t="0" r="0" b="5581"/>
            <wp:wrapTopAndBottom/>
            <wp:docPr id="2" name="images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lum/>
                      <a:alphaModFix/>
                    </a:blip>
                    <a:srcRect/>
                    <a:stretch>
                      <a:fillRect/>
                    </a:stretch>
                  </pic:blipFill>
                  <pic:spPr>
                    <a:xfrm>
                      <a:off x="0" y="0"/>
                      <a:ext cx="8048520" cy="1480319"/>
                    </a:xfrm>
                    <a:prstGeom prst="rect">
                      <a:avLst/>
                    </a:prstGeom>
                  </pic:spPr>
                </pic:pic>
              </a:graphicData>
            </a:graphic>
          </wp:anchor>
        </w:drawing>
      </w:r>
    </w:p>
    <w:tbl>
      <w:tblPr>
        <w:tblW w:w="14569" w:type="dxa"/>
        <w:tblInd w:w="45" w:type="dxa"/>
        <w:tblLayout w:type="fixed"/>
        <w:tblCellMar>
          <w:left w:w="10" w:type="dxa"/>
          <w:right w:w="10" w:type="dxa"/>
        </w:tblCellMar>
        <w:tblLook w:val="0000" w:firstRow="0" w:lastRow="0" w:firstColumn="0" w:lastColumn="0" w:noHBand="0" w:noVBand="0"/>
      </w:tblPr>
      <w:tblGrid>
        <w:gridCol w:w="7285"/>
        <w:gridCol w:w="7284"/>
      </w:tblGrid>
      <w:tr w:rsidR="000A2DF2">
        <w:tc>
          <w:tcPr>
            <w:tcW w:w="7285" w:type="dxa"/>
            <w:tcBorders>
              <w:top w:val="single" w:sz="2" w:space="0" w:color="000000"/>
              <w:left w:val="single" w:sz="2" w:space="0" w:color="000000"/>
              <w:bottom w:val="single" w:sz="2" w:space="0" w:color="000000"/>
            </w:tcBorders>
            <w:tcMar>
              <w:top w:w="55" w:type="dxa"/>
              <w:left w:w="55" w:type="dxa"/>
              <w:bottom w:w="55" w:type="dxa"/>
              <w:right w:w="55" w:type="dxa"/>
            </w:tcMar>
          </w:tcPr>
          <w:p w:rsidR="000A2DF2" w:rsidRDefault="00655596">
            <w:pPr>
              <w:pStyle w:val="Default"/>
              <w:rPr>
                <w:color w:val="auto"/>
              </w:rPr>
            </w:pPr>
            <w:r>
              <w:rPr>
                <w:color w:val="auto"/>
                <w:u w:val="single"/>
              </w:rPr>
              <w:t>Poids P:</w:t>
            </w:r>
            <w:r>
              <w:rPr>
                <w:color w:val="auto"/>
              </w:rPr>
              <w:t xml:space="preserve"> (en N) est la force verticale de pesanteur dirigé vers le bas, exercée sur la bouée.</w:t>
            </w:r>
          </w:p>
          <w:p w:rsidR="000A2DF2" w:rsidRDefault="00655596">
            <w:pPr>
              <w:pStyle w:val="Default"/>
              <w:jc w:val="center"/>
              <w:rPr>
                <w:color w:val="auto"/>
              </w:rPr>
            </w:pPr>
            <w:r>
              <w:rPr>
                <w:b/>
                <w:bCs/>
                <w:color w:val="auto"/>
              </w:rPr>
              <w:t>P= M *g</w:t>
            </w:r>
            <w:r>
              <w:rPr>
                <w:color w:val="auto"/>
              </w:rPr>
              <w:t xml:space="preserve"> = </w:t>
            </w:r>
            <w:r>
              <w:rPr>
                <w:rFonts w:ascii="Symbol" w:eastAsia="Symbol" w:hAnsi="Symbol" w:cs="Symbol"/>
                <w:b/>
                <w:bCs/>
                <w:color w:val="auto"/>
                <w:sz w:val="40"/>
                <w:szCs w:val="40"/>
              </w:rPr>
              <w:t></w:t>
            </w:r>
            <w:r>
              <w:rPr>
                <w:b/>
                <w:bCs/>
                <w:color w:val="auto"/>
              </w:rPr>
              <w:t xml:space="preserve"> m</w:t>
            </w:r>
            <w:r>
              <w:rPr>
                <w:b/>
                <w:bCs/>
                <w:color w:val="auto"/>
                <w:vertAlign w:val="subscript"/>
              </w:rPr>
              <w:t xml:space="preserve">i </w:t>
            </w:r>
            <w:r>
              <w:rPr>
                <w:b/>
                <w:bCs/>
                <w:color w:val="auto"/>
              </w:rPr>
              <w:t>*g</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color w:val="auto"/>
              </w:rPr>
            </w:pPr>
            <w:r>
              <w:rPr>
                <w:color w:val="auto"/>
                <w:u w:val="single"/>
              </w:rPr>
              <w:t>Weight P:</w:t>
            </w:r>
            <w:r>
              <w:rPr>
                <w:color w:val="auto"/>
              </w:rPr>
              <w:t xml:space="preserve"> (N) is the vertical force of gravity downwards, applied on the buoy.</w:t>
            </w:r>
          </w:p>
          <w:p w:rsidR="000A2DF2" w:rsidRDefault="00655596">
            <w:pPr>
              <w:pStyle w:val="Default"/>
              <w:jc w:val="center"/>
              <w:rPr>
                <w:color w:val="auto"/>
              </w:rPr>
            </w:pPr>
            <w:r>
              <w:rPr>
                <w:b/>
                <w:bCs/>
                <w:color w:val="auto"/>
              </w:rPr>
              <w:t>P= M *g</w:t>
            </w:r>
            <w:r>
              <w:rPr>
                <w:color w:val="auto"/>
              </w:rPr>
              <w:t xml:space="preserve"> = </w:t>
            </w:r>
            <w:r>
              <w:rPr>
                <w:rFonts w:ascii="Symbol" w:eastAsia="Symbol" w:hAnsi="Symbol" w:cs="Symbol"/>
                <w:b/>
                <w:bCs/>
                <w:color w:val="auto"/>
                <w:sz w:val="40"/>
                <w:szCs w:val="40"/>
              </w:rPr>
              <w:t></w:t>
            </w:r>
            <w:r>
              <w:rPr>
                <w:b/>
                <w:bCs/>
                <w:color w:val="auto"/>
              </w:rPr>
              <w:t xml:space="preserve"> m</w:t>
            </w:r>
            <w:r>
              <w:rPr>
                <w:b/>
                <w:bCs/>
                <w:color w:val="auto"/>
                <w:vertAlign w:val="subscript"/>
              </w:rPr>
              <w:t xml:space="preserve">i </w:t>
            </w:r>
            <w:r>
              <w:rPr>
                <w:b/>
                <w:bCs/>
                <w:color w:val="auto"/>
              </w:rPr>
              <w:t>*g</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color w:val="auto"/>
              </w:rPr>
            </w:pPr>
            <w:r>
              <w:rPr>
                <w:color w:val="auto"/>
                <w:u w:val="single"/>
              </w:rPr>
              <w:t xml:space="preserve">Centre de Gravite CDG : </w:t>
            </w:r>
            <w:r>
              <w:rPr>
                <w:color w:val="auto"/>
              </w:rPr>
              <w:t>c’est le point d’application du poids total (P) de la bouée, poids résultant des forces de gravité ou de pesanteur de chaque partie constituant la bouée.</w:t>
            </w:r>
          </w:p>
          <w:p w:rsidR="000A2DF2" w:rsidRDefault="00655596">
            <w:pPr>
              <w:pStyle w:val="Default"/>
              <w:rPr>
                <w:color w:val="auto"/>
              </w:rPr>
            </w:pPr>
            <w:r>
              <w:rPr>
                <w:color w:val="auto"/>
              </w:rPr>
              <w:t>Les composantes dans un repère galiléen (o, x, y, z) sont :</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color w:val="auto"/>
              </w:rPr>
            </w:pPr>
            <w:r>
              <w:rPr>
                <w:color w:val="auto"/>
                <w:u w:val="single"/>
              </w:rPr>
              <w:t>Centre of Gravity CDG:</w:t>
            </w:r>
            <w:r>
              <w:rPr>
                <w:color w:val="auto"/>
              </w:rPr>
              <w:t xml:space="preserve"> It is the application point of overall weight (P). The weight of buoy results from the weight sum of each components of the buoy.</w:t>
            </w:r>
          </w:p>
          <w:p w:rsidR="000A2DF2" w:rsidRDefault="00655596">
            <w:pPr>
              <w:pStyle w:val="Default"/>
              <w:rPr>
                <w:color w:val="auto"/>
              </w:rPr>
            </w:pPr>
            <w:r>
              <w:rPr>
                <w:color w:val="auto"/>
              </w:rPr>
              <w:t>The force of gravity could be divided in a Galilean frame (o, x, y, z):</w:t>
            </w:r>
          </w:p>
        </w:tc>
      </w:tr>
    </w:tbl>
    <w:p w:rsidR="000A2DF2" w:rsidRDefault="000A2DF2">
      <w:pPr>
        <w:pStyle w:val="Standard"/>
      </w:pPr>
    </w:p>
    <w:tbl>
      <w:tblPr>
        <w:tblW w:w="14569" w:type="dxa"/>
        <w:tblInd w:w="45" w:type="dxa"/>
        <w:tblLayout w:type="fixed"/>
        <w:tblCellMar>
          <w:left w:w="10" w:type="dxa"/>
          <w:right w:w="10" w:type="dxa"/>
        </w:tblCellMar>
        <w:tblLook w:val="0000" w:firstRow="0" w:lastRow="0" w:firstColumn="0" w:lastColumn="0" w:noHBand="0" w:noVBand="0"/>
      </w:tblPr>
      <w:tblGrid>
        <w:gridCol w:w="4857"/>
        <w:gridCol w:w="4856"/>
        <w:gridCol w:w="4856"/>
      </w:tblGrid>
      <w:tr w:rsidR="000A2DF2">
        <w:tc>
          <w:tcPr>
            <w:tcW w:w="4856" w:type="dxa"/>
            <w:tcBorders>
              <w:top w:val="single" w:sz="2" w:space="0" w:color="000000"/>
              <w:left w:val="single" w:sz="2" w:space="0" w:color="000000"/>
              <w:bottom w:val="single" w:sz="2" w:space="0" w:color="000000"/>
            </w:tcBorders>
            <w:tcMar>
              <w:top w:w="55" w:type="dxa"/>
              <w:left w:w="55" w:type="dxa"/>
              <w:bottom w:w="55" w:type="dxa"/>
              <w:right w:w="55" w:type="dxa"/>
            </w:tcMar>
          </w:tcPr>
          <w:p w:rsidR="000A2DF2" w:rsidRDefault="00655596">
            <w:pPr>
              <w:pStyle w:val="Standard"/>
              <w:rPr>
                <w:b/>
                <w:bCs/>
              </w:rPr>
            </w:pPr>
            <w:r>
              <w:rPr>
                <w:rFonts w:ascii="Courier New" w:hAnsi="Courier New" w:cs="Courier New"/>
                <w:b/>
                <w:bCs/>
                <w:sz w:val="32"/>
                <w:szCs w:val="32"/>
                <w:lang w:val="de-DE"/>
              </w:rPr>
              <w:t>X</w:t>
            </w:r>
            <w:r>
              <w:rPr>
                <w:rFonts w:ascii="Courier New" w:hAnsi="Courier New" w:cs="Courier New"/>
                <w:b/>
                <w:bCs/>
                <w:vertAlign w:val="subscript"/>
                <w:lang w:val="de-DE"/>
              </w:rPr>
              <w:t>CDG</w:t>
            </w:r>
            <w:r>
              <w:rPr>
                <w:rFonts w:ascii="Courier New" w:hAnsi="Courier New" w:cs="Courier New"/>
                <w:b/>
                <w:bCs/>
                <w:lang w:val="de-DE"/>
              </w:rPr>
              <w:t xml:space="preserve"> = </w:t>
            </w:r>
            <w:r>
              <w:rPr>
                <w:rFonts w:ascii="Symbol" w:eastAsia="Symbol" w:hAnsi="Symbol" w:cs="Symbol"/>
                <w:b/>
                <w:bCs/>
                <w:sz w:val="40"/>
                <w:szCs w:val="40"/>
                <w:u w:val="single"/>
                <w:lang w:val="de-DE"/>
              </w:rPr>
              <w:t></w:t>
            </w:r>
            <w:r>
              <w:rPr>
                <w:rFonts w:ascii="Courier New" w:hAnsi="Courier New" w:cs="Courier New"/>
                <w:b/>
                <w:bCs/>
                <w:u w:val="single"/>
                <w:lang w:val="de-DE"/>
              </w:rPr>
              <w:t xml:space="preserve"> x</w:t>
            </w:r>
            <w:r>
              <w:rPr>
                <w:rFonts w:ascii="Courier New" w:hAnsi="Courier New" w:cs="Courier New"/>
                <w:b/>
                <w:bCs/>
                <w:u w:val="single"/>
                <w:vertAlign w:val="subscript"/>
                <w:lang w:val="de-DE"/>
              </w:rPr>
              <w:t>i</w:t>
            </w:r>
            <w:r>
              <w:rPr>
                <w:rFonts w:ascii="Courier New" w:hAnsi="Courier New" w:cs="Courier New"/>
                <w:b/>
                <w:bCs/>
                <w:u w:val="single"/>
                <w:lang w:val="de-DE"/>
              </w:rPr>
              <w:t xml:space="preserve"> * dm</w:t>
            </w:r>
            <w:r>
              <w:rPr>
                <w:rFonts w:ascii="Courier New" w:hAnsi="Courier New" w:cs="Courier New"/>
                <w:b/>
                <w:bCs/>
                <w:u w:val="single"/>
                <w:vertAlign w:val="subscript"/>
                <w:lang w:val="de-DE"/>
              </w:rPr>
              <w:t>i</w:t>
            </w:r>
          </w:p>
          <w:p w:rsidR="000A2DF2" w:rsidRDefault="00655596">
            <w:pPr>
              <w:pStyle w:val="Standard"/>
              <w:rPr>
                <w:rFonts w:ascii="Courier New" w:hAnsi="Courier New" w:cs="Courier New"/>
                <w:b/>
                <w:bCs/>
                <w:lang w:val="de-DE"/>
              </w:rPr>
            </w:pPr>
            <w:r>
              <w:rPr>
                <w:rFonts w:ascii="Courier New" w:hAnsi="Courier New" w:cs="Courier New"/>
                <w:b/>
                <w:bCs/>
                <w:lang w:val="de-DE"/>
              </w:rPr>
              <w:t xml:space="preserve">           M</w:t>
            </w:r>
          </w:p>
        </w:tc>
        <w:tc>
          <w:tcPr>
            <w:tcW w:w="4856" w:type="dxa"/>
            <w:tcBorders>
              <w:top w:val="single" w:sz="2" w:space="0" w:color="000000"/>
              <w:left w:val="single" w:sz="2" w:space="0" w:color="000000"/>
              <w:bottom w:val="single" w:sz="2" w:space="0" w:color="000000"/>
            </w:tcBorders>
            <w:tcMar>
              <w:top w:w="55" w:type="dxa"/>
              <w:left w:w="55" w:type="dxa"/>
              <w:bottom w:w="55" w:type="dxa"/>
              <w:right w:w="55" w:type="dxa"/>
            </w:tcMar>
          </w:tcPr>
          <w:p w:rsidR="000A2DF2" w:rsidRDefault="00655596">
            <w:pPr>
              <w:pStyle w:val="Standard"/>
              <w:rPr>
                <w:b/>
                <w:bCs/>
              </w:rPr>
            </w:pPr>
            <w:r>
              <w:rPr>
                <w:rFonts w:ascii="Courier New" w:hAnsi="Courier New" w:cs="Courier New"/>
                <w:b/>
                <w:bCs/>
                <w:sz w:val="32"/>
                <w:szCs w:val="32"/>
                <w:lang w:val="de-DE"/>
              </w:rPr>
              <w:t>Y</w:t>
            </w:r>
            <w:r>
              <w:rPr>
                <w:rFonts w:ascii="Courier New" w:hAnsi="Courier New" w:cs="Courier New"/>
                <w:b/>
                <w:bCs/>
                <w:vertAlign w:val="subscript"/>
                <w:lang w:val="de-DE"/>
              </w:rPr>
              <w:t>CDG</w:t>
            </w:r>
            <w:r>
              <w:rPr>
                <w:rFonts w:ascii="Courier New" w:hAnsi="Courier New" w:cs="Courier New"/>
                <w:b/>
                <w:bCs/>
                <w:lang w:val="de-DE"/>
              </w:rPr>
              <w:t xml:space="preserve"> = </w:t>
            </w:r>
            <w:r>
              <w:rPr>
                <w:rFonts w:ascii="Symbol" w:eastAsia="Symbol" w:hAnsi="Symbol" w:cs="Symbol"/>
                <w:b/>
                <w:bCs/>
                <w:sz w:val="40"/>
                <w:szCs w:val="40"/>
                <w:u w:val="single"/>
                <w:lang w:val="de-DE"/>
              </w:rPr>
              <w:t></w:t>
            </w:r>
            <w:r>
              <w:rPr>
                <w:rFonts w:ascii="Courier New" w:hAnsi="Courier New" w:cs="Courier New"/>
                <w:b/>
                <w:bCs/>
                <w:u w:val="single"/>
                <w:lang w:val="de-DE"/>
              </w:rPr>
              <w:t xml:space="preserve"> y</w:t>
            </w:r>
            <w:r>
              <w:rPr>
                <w:rFonts w:ascii="Courier New" w:hAnsi="Courier New" w:cs="Courier New"/>
                <w:b/>
                <w:bCs/>
                <w:u w:val="single"/>
                <w:vertAlign w:val="subscript"/>
                <w:lang w:val="de-DE"/>
              </w:rPr>
              <w:t>i</w:t>
            </w:r>
            <w:r>
              <w:rPr>
                <w:rFonts w:ascii="Courier New" w:hAnsi="Courier New" w:cs="Courier New"/>
                <w:b/>
                <w:bCs/>
                <w:u w:val="single"/>
                <w:lang w:val="de-DE"/>
              </w:rPr>
              <w:t xml:space="preserve"> * dm</w:t>
            </w:r>
            <w:r>
              <w:rPr>
                <w:rFonts w:ascii="Courier New" w:hAnsi="Courier New" w:cs="Courier New"/>
                <w:b/>
                <w:bCs/>
                <w:u w:val="single"/>
                <w:vertAlign w:val="subscript"/>
                <w:lang w:val="de-DE"/>
              </w:rPr>
              <w:t>i</w:t>
            </w:r>
          </w:p>
          <w:p w:rsidR="000A2DF2" w:rsidRDefault="00655596">
            <w:pPr>
              <w:pStyle w:val="Standard"/>
              <w:rPr>
                <w:rFonts w:ascii="Courier New" w:hAnsi="Courier New" w:cs="Courier New"/>
                <w:b/>
                <w:bCs/>
                <w:lang w:val="de-DE"/>
              </w:rPr>
            </w:pPr>
            <w:r>
              <w:rPr>
                <w:rFonts w:ascii="Courier New" w:hAnsi="Courier New" w:cs="Courier New"/>
                <w:b/>
                <w:bCs/>
                <w:lang w:val="de-DE"/>
              </w:rPr>
              <w:t xml:space="preserve">           M</w:t>
            </w:r>
          </w:p>
        </w:tc>
        <w:tc>
          <w:tcPr>
            <w:tcW w:w="485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Standard"/>
              <w:rPr>
                <w:b/>
                <w:bCs/>
              </w:rPr>
            </w:pPr>
            <w:r>
              <w:rPr>
                <w:rFonts w:ascii="Courier New" w:hAnsi="Courier New" w:cs="Courier New"/>
                <w:b/>
                <w:bCs/>
                <w:sz w:val="32"/>
                <w:szCs w:val="32"/>
                <w:lang w:val="de-DE"/>
              </w:rPr>
              <w:t>Z</w:t>
            </w:r>
            <w:r>
              <w:rPr>
                <w:rFonts w:ascii="Courier New" w:hAnsi="Courier New" w:cs="Courier New"/>
                <w:b/>
                <w:bCs/>
                <w:vertAlign w:val="subscript"/>
                <w:lang w:val="de-DE"/>
              </w:rPr>
              <w:t>CDG</w:t>
            </w:r>
            <w:r>
              <w:rPr>
                <w:rFonts w:ascii="Courier New" w:hAnsi="Courier New" w:cs="Courier New"/>
                <w:b/>
                <w:bCs/>
                <w:lang w:val="de-DE"/>
              </w:rPr>
              <w:t xml:space="preserve"> = </w:t>
            </w:r>
            <w:r>
              <w:rPr>
                <w:rFonts w:ascii="Symbol" w:eastAsia="Symbol" w:hAnsi="Symbol" w:cs="Symbol"/>
                <w:b/>
                <w:bCs/>
                <w:sz w:val="40"/>
                <w:szCs w:val="40"/>
                <w:u w:val="single"/>
                <w:lang w:val="de-DE"/>
              </w:rPr>
              <w:t></w:t>
            </w:r>
            <w:r>
              <w:rPr>
                <w:rFonts w:ascii="Courier New" w:hAnsi="Courier New" w:cs="Courier New"/>
                <w:b/>
                <w:bCs/>
                <w:u w:val="single"/>
                <w:lang w:val="de-DE"/>
              </w:rPr>
              <w:t xml:space="preserve"> z</w:t>
            </w:r>
            <w:r>
              <w:rPr>
                <w:rFonts w:ascii="Courier New" w:hAnsi="Courier New" w:cs="Courier New"/>
                <w:b/>
                <w:bCs/>
                <w:u w:val="single"/>
                <w:vertAlign w:val="subscript"/>
                <w:lang w:val="de-DE"/>
              </w:rPr>
              <w:t>i</w:t>
            </w:r>
            <w:r>
              <w:rPr>
                <w:rFonts w:ascii="Courier New" w:hAnsi="Courier New" w:cs="Courier New"/>
                <w:b/>
                <w:bCs/>
                <w:u w:val="single"/>
                <w:lang w:val="de-DE"/>
              </w:rPr>
              <w:t xml:space="preserve"> * dm</w:t>
            </w:r>
            <w:r>
              <w:rPr>
                <w:rFonts w:ascii="Courier New" w:hAnsi="Courier New" w:cs="Courier New"/>
                <w:b/>
                <w:bCs/>
                <w:u w:val="single"/>
                <w:vertAlign w:val="subscript"/>
                <w:lang w:val="de-DE"/>
              </w:rPr>
              <w:t>i</w:t>
            </w:r>
          </w:p>
          <w:p w:rsidR="000A2DF2" w:rsidRDefault="00655596">
            <w:pPr>
              <w:pStyle w:val="Standard"/>
              <w:rPr>
                <w:rFonts w:ascii="Courier New" w:hAnsi="Courier New" w:cs="Courier New"/>
                <w:b/>
                <w:bCs/>
                <w:lang w:val="de-DE"/>
              </w:rPr>
            </w:pPr>
            <w:r>
              <w:rPr>
                <w:rFonts w:ascii="Courier New" w:hAnsi="Courier New" w:cs="Courier New"/>
                <w:b/>
                <w:bCs/>
                <w:lang w:val="de-DE"/>
              </w:rPr>
              <w:t xml:space="preserve">           M</w:t>
            </w:r>
          </w:p>
        </w:tc>
      </w:tr>
    </w:tbl>
    <w:p w:rsidR="000A2DF2" w:rsidRDefault="000A2DF2">
      <w:pPr>
        <w:pStyle w:val="Standard"/>
        <w:rPr>
          <w:rFonts w:ascii="Arial" w:hAnsi="Arial"/>
        </w:rPr>
      </w:pPr>
    </w:p>
    <w:p w:rsidR="000A2DF2" w:rsidRDefault="000A2DF2">
      <w:pPr>
        <w:pStyle w:val="Standard"/>
        <w:rPr>
          <w:rFonts w:ascii="Arial" w:hAnsi="Arial"/>
        </w:rPr>
      </w:pPr>
    </w:p>
    <w:p w:rsidR="000A2DF2" w:rsidRDefault="000A2DF2">
      <w:pPr>
        <w:pStyle w:val="Standard"/>
        <w:rPr>
          <w:rFonts w:ascii="Arial" w:hAnsi="Arial"/>
        </w:rPr>
      </w:pPr>
    </w:p>
    <w:p w:rsidR="000A2DF2" w:rsidRDefault="000A2DF2">
      <w:pPr>
        <w:pStyle w:val="Standard"/>
        <w:rPr>
          <w:rFonts w:ascii="Arial" w:hAnsi="Arial"/>
        </w:rPr>
      </w:pPr>
    </w:p>
    <w:p w:rsidR="000A2DF2" w:rsidRDefault="000A2DF2">
      <w:pPr>
        <w:pStyle w:val="Standard"/>
        <w:rPr>
          <w:rFonts w:ascii="Arial" w:hAnsi="Arial"/>
        </w:rPr>
      </w:pPr>
    </w:p>
    <w:p w:rsidR="000A2DF2" w:rsidRDefault="000A2DF2">
      <w:pPr>
        <w:pStyle w:val="Standard"/>
        <w:rPr>
          <w:rFonts w:ascii="Arial" w:hAnsi="Arial"/>
        </w:rPr>
      </w:pPr>
    </w:p>
    <w:p w:rsidR="000A2DF2" w:rsidRDefault="000A2DF2">
      <w:pPr>
        <w:pStyle w:val="Standard"/>
        <w:rPr>
          <w:rFonts w:ascii="Arial" w:hAnsi="Arial"/>
        </w:rPr>
      </w:pPr>
    </w:p>
    <w:p w:rsidR="000A2DF2" w:rsidRDefault="000A2DF2">
      <w:pPr>
        <w:pStyle w:val="Standard"/>
        <w:rPr>
          <w:rFonts w:ascii="Arial" w:hAnsi="Arial"/>
        </w:rPr>
      </w:pPr>
    </w:p>
    <w:tbl>
      <w:tblPr>
        <w:tblW w:w="14569" w:type="dxa"/>
        <w:tblInd w:w="45" w:type="dxa"/>
        <w:tblLayout w:type="fixed"/>
        <w:tblCellMar>
          <w:left w:w="10" w:type="dxa"/>
          <w:right w:w="10" w:type="dxa"/>
        </w:tblCellMar>
        <w:tblLook w:val="0000" w:firstRow="0" w:lastRow="0" w:firstColumn="0" w:lastColumn="0" w:noHBand="0" w:noVBand="0"/>
      </w:tblPr>
      <w:tblGrid>
        <w:gridCol w:w="7285"/>
        <w:gridCol w:w="7284"/>
      </w:tblGrid>
      <w:tr w:rsidR="000A2DF2">
        <w:tc>
          <w:tcPr>
            <w:tcW w:w="7285" w:type="dxa"/>
            <w:tcBorders>
              <w:top w:val="single" w:sz="2" w:space="0" w:color="000000"/>
              <w:left w:val="single" w:sz="2" w:space="0" w:color="000000"/>
              <w:bottom w:val="single" w:sz="2" w:space="0" w:color="000000"/>
            </w:tcBorders>
            <w:tcMar>
              <w:top w:w="55" w:type="dxa"/>
              <w:left w:w="55" w:type="dxa"/>
              <w:bottom w:w="55" w:type="dxa"/>
              <w:right w:w="55" w:type="dxa"/>
            </w:tcMar>
          </w:tcPr>
          <w:p w:rsidR="000A2DF2" w:rsidRDefault="00655596">
            <w:pPr>
              <w:pStyle w:val="Default"/>
              <w:rPr>
                <w:color w:val="auto"/>
              </w:rPr>
            </w:pPr>
            <w:r>
              <w:rPr>
                <w:color w:val="auto"/>
                <w:u w:val="single"/>
              </w:rPr>
              <w:t>Déplacement Δ :</w:t>
            </w:r>
            <w:r>
              <w:rPr>
                <w:color w:val="auto"/>
              </w:rPr>
              <w:t xml:space="preserve"> (en kg). Produit du volume de la carène par le poids spécifique du liquide.</w:t>
            </w:r>
          </w:p>
          <w:p w:rsidR="000A2DF2" w:rsidRDefault="00655596">
            <w:pPr>
              <w:pStyle w:val="Default"/>
              <w:jc w:val="center"/>
              <w:rPr>
                <w:i/>
                <w:iCs/>
                <w:color w:val="auto"/>
              </w:rPr>
            </w:pPr>
            <w:r>
              <w:rPr>
                <w:i/>
                <w:iCs/>
                <w:color w:val="auto"/>
              </w:rPr>
              <w:t>Δ = Vd</w:t>
            </w:r>
            <w:r>
              <w:rPr>
                <w:rFonts w:ascii="Courier New" w:hAnsi="Courier New"/>
                <w:i/>
                <w:iCs/>
                <w:color w:val="auto"/>
              </w:rPr>
              <w:t xml:space="preserve"> *</w:t>
            </w:r>
            <w:r>
              <w:rPr>
                <w:i/>
                <w:iCs/>
                <w:color w:val="auto"/>
              </w:rPr>
              <w:t xml:space="preserve"> </w:t>
            </w:r>
            <w:r>
              <w:rPr>
                <w:rFonts w:ascii="Symbol" w:hAnsi="Symbol"/>
                <w:i/>
                <w:iCs/>
                <w:color w:val="auto"/>
              </w:rPr>
              <w:t></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color w:val="auto"/>
              </w:rPr>
            </w:pPr>
            <w:r>
              <w:rPr>
                <w:color w:val="auto"/>
                <w:u w:val="single"/>
              </w:rPr>
              <w:t>Displacement hull Δ :</w:t>
            </w:r>
            <w:r>
              <w:rPr>
                <w:color w:val="auto"/>
              </w:rPr>
              <w:t xml:space="preserve"> (in kg) Multiplication of the hull volume by the specific weight of liquid.</w:t>
            </w:r>
          </w:p>
          <w:p w:rsidR="000A2DF2" w:rsidRDefault="00655596">
            <w:pPr>
              <w:pStyle w:val="Default"/>
              <w:jc w:val="center"/>
              <w:rPr>
                <w:i/>
                <w:iCs/>
                <w:color w:val="auto"/>
              </w:rPr>
            </w:pPr>
            <w:r>
              <w:rPr>
                <w:i/>
                <w:iCs/>
                <w:color w:val="auto"/>
              </w:rPr>
              <w:t xml:space="preserve">Δ = Vd * </w:t>
            </w:r>
            <w:r>
              <w:rPr>
                <w:rFonts w:ascii="Symbol" w:hAnsi="Symbol"/>
                <w:i/>
                <w:iCs/>
                <w:color w:val="auto"/>
              </w:rPr>
              <w:t></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color w:val="auto"/>
              </w:rPr>
            </w:pPr>
            <w:r>
              <w:rPr>
                <w:color w:val="auto"/>
                <w:u w:val="single"/>
              </w:rPr>
              <w:lastRenderedPageBreak/>
              <w:t>Volume déplacé  V</w:t>
            </w:r>
            <w:r>
              <w:rPr>
                <w:rFonts w:ascii="Courier New" w:hAnsi="Courier New"/>
                <w:color w:val="auto"/>
                <w:u w:val="single"/>
                <w:vertAlign w:val="subscript"/>
              </w:rPr>
              <w:t>d</w:t>
            </w:r>
            <w:r>
              <w:rPr>
                <w:color w:val="auto"/>
                <w:u w:val="single"/>
              </w:rPr>
              <w:t> :</w:t>
            </w:r>
            <w:r>
              <w:rPr>
                <w:color w:val="auto"/>
              </w:rPr>
              <w:t xml:space="preserve"> (m</w:t>
            </w:r>
            <w:r>
              <w:rPr>
                <w:color w:val="auto"/>
                <w:vertAlign w:val="superscript"/>
              </w:rPr>
              <w:t>3</w:t>
            </w:r>
            <w:r>
              <w:rPr>
                <w:color w:val="auto"/>
              </w:rPr>
              <w:t>) appelé volume de carène. Partie immergée du flotteur de la bouée limité au plan de flottaison.</w:t>
            </w:r>
          </w:p>
          <w:p w:rsidR="000A2DF2" w:rsidRDefault="000A2DF2">
            <w:pPr>
              <w:pStyle w:val="Default"/>
              <w:rPr>
                <w:color w:val="auto"/>
              </w:rPr>
            </w:pPr>
          </w:p>
          <w:p w:rsidR="000A2DF2" w:rsidRDefault="00655596">
            <w:pPr>
              <w:pStyle w:val="Default"/>
              <w:jc w:val="center"/>
              <w:rPr>
                <w:i/>
                <w:iCs/>
                <w:color w:val="auto"/>
              </w:rPr>
            </w:pPr>
            <w:r>
              <w:rPr>
                <w:rFonts w:ascii="Courier New" w:hAnsi="Courier New" w:cs="Courier New"/>
                <w:i/>
                <w:iCs/>
                <w:color w:val="auto"/>
              </w:rPr>
              <w:t xml:space="preserve">A l’équilibre </w:t>
            </w:r>
            <w:r>
              <w:rPr>
                <w:rFonts w:ascii="Symbol" w:hAnsi="Symbol"/>
                <w:i/>
                <w:iCs/>
                <w:color w:val="auto"/>
              </w:rPr>
              <w:t></w:t>
            </w:r>
            <w:r>
              <w:rPr>
                <w:rFonts w:ascii="Courier New" w:hAnsi="Courier New" w:cs="Courier New"/>
                <w:i/>
                <w:iCs/>
                <w:color w:val="auto"/>
              </w:rPr>
              <w:t xml:space="preserve"> F</w:t>
            </w:r>
            <w:r>
              <w:rPr>
                <w:rFonts w:ascii="Courier New" w:hAnsi="Courier New" w:cs="Courier New"/>
                <w:i/>
                <w:iCs/>
                <w:color w:val="auto"/>
                <w:vertAlign w:val="subscript"/>
              </w:rPr>
              <w:t>ext</w:t>
            </w:r>
            <w:r>
              <w:rPr>
                <w:rFonts w:ascii="Courier New" w:hAnsi="Courier New" w:cs="Courier New"/>
                <w:i/>
                <w:iCs/>
                <w:color w:val="auto"/>
              </w:rPr>
              <w:t xml:space="preserve"> = 0</w:t>
            </w:r>
          </w:p>
          <w:p w:rsidR="000A2DF2" w:rsidRDefault="00655596">
            <w:pPr>
              <w:pStyle w:val="Default"/>
              <w:jc w:val="center"/>
              <w:rPr>
                <w:i/>
                <w:iCs/>
                <w:color w:val="auto"/>
              </w:rPr>
            </w:pPr>
            <w:r>
              <w:rPr>
                <w:i/>
                <w:iCs/>
                <w:color w:val="auto"/>
              </w:rPr>
              <w:t>Soit poids total + poussée d’Archimède = 0</w:t>
            </w:r>
          </w:p>
          <w:p w:rsidR="000A2DF2" w:rsidRDefault="00655596">
            <w:pPr>
              <w:pStyle w:val="Default"/>
              <w:jc w:val="center"/>
              <w:rPr>
                <w:i/>
                <w:iCs/>
                <w:color w:val="auto"/>
              </w:rPr>
            </w:pPr>
            <w:r>
              <w:rPr>
                <w:i/>
                <w:iCs/>
                <w:color w:val="auto"/>
              </w:rPr>
              <w:t>P - π = 0</w:t>
            </w:r>
          </w:p>
          <w:p w:rsidR="000A2DF2" w:rsidRDefault="00655596">
            <w:pPr>
              <w:pStyle w:val="Default"/>
              <w:jc w:val="center"/>
              <w:rPr>
                <w:i/>
                <w:iCs/>
                <w:color w:val="auto"/>
              </w:rPr>
            </w:pPr>
            <w:r>
              <w:rPr>
                <w:rFonts w:ascii="Courier New" w:hAnsi="Courier New" w:cs="Courier New"/>
                <w:i/>
                <w:iCs/>
                <w:color w:val="auto"/>
              </w:rPr>
              <w:t>[M * g] – [ V</w:t>
            </w:r>
            <w:r>
              <w:rPr>
                <w:rFonts w:ascii="Courier New" w:hAnsi="Courier New" w:cs="Courier New"/>
                <w:i/>
                <w:iCs/>
                <w:color w:val="auto"/>
                <w:vertAlign w:val="subscript"/>
              </w:rPr>
              <w:t>d</w:t>
            </w:r>
            <w:r>
              <w:rPr>
                <w:rFonts w:ascii="Courier New" w:hAnsi="Courier New" w:cs="Courier New"/>
                <w:i/>
                <w:iCs/>
                <w:color w:val="auto"/>
              </w:rPr>
              <w:t xml:space="preserve"> * </w:t>
            </w:r>
            <w:r>
              <w:rPr>
                <w:rFonts w:ascii="Symbol" w:hAnsi="Symbol"/>
                <w:i/>
                <w:iCs/>
                <w:color w:val="auto"/>
              </w:rPr>
              <w:t></w:t>
            </w:r>
            <w:r>
              <w:rPr>
                <w:rFonts w:ascii="Courier New" w:hAnsi="Courier New" w:cs="Courier New"/>
                <w:i/>
                <w:iCs/>
                <w:color w:val="auto"/>
              </w:rPr>
              <w:t xml:space="preserve"> * g] = 0</w:t>
            </w:r>
          </w:p>
          <w:p w:rsidR="000A2DF2" w:rsidRDefault="00655596">
            <w:pPr>
              <w:pStyle w:val="Default"/>
              <w:jc w:val="center"/>
              <w:rPr>
                <w:i/>
                <w:iCs/>
                <w:color w:val="auto"/>
              </w:rPr>
            </w:pPr>
            <w:r>
              <w:rPr>
                <w:rFonts w:cs="Courier New"/>
                <w:i/>
                <w:iCs/>
                <w:color w:val="auto"/>
              </w:rPr>
              <w:t>D’où V</w:t>
            </w:r>
            <w:r>
              <w:rPr>
                <w:rFonts w:cs="Courier New"/>
                <w:i/>
                <w:iCs/>
                <w:color w:val="auto"/>
                <w:vertAlign w:val="subscript"/>
              </w:rPr>
              <w:t>d</w:t>
            </w:r>
            <w:r>
              <w:rPr>
                <w:rFonts w:cs="Courier New"/>
                <w:i/>
                <w:iCs/>
                <w:color w:val="auto"/>
              </w:rPr>
              <w:t xml:space="preserve"> = </w:t>
            </w:r>
            <w:r>
              <w:rPr>
                <w:rFonts w:cs="Courier New"/>
                <w:i/>
                <w:iCs/>
                <w:color w:val="auto"/>
                <w:u w:val="single"/>
              </w:rPr>
              <w:t>m</w:t>
            </w:r>
          </w:p>
          <w:p w:rsidR="000A2DF2" w:rsidRDefault="00655596">
            <w:pPr>
              <w:pStyle w:val="Default"/>
              <w:jc w:val="center"/>
              <w:rPr>
                <w:i/>
                <w:iCs/>
                <w:color w:val="auto"/>
              </w:rPr>
            </w:pPr>
            <w:r>
              <w:rPr>
                <w:i/>
                <w:iCs/>
                <w:color w:val="auto"/>
              </w:rPr>
              <w:tab/>
              <w:t xml:space="preserve">     </w:t>
            </w:r>
            <w:r>
              <w:rPr>
                <w:rFonts w:ascii="Symbol" w:hAnsi="Symbol"/>
                <w:i/>
                <w:iCs/>
                <w:color w:val="auto"/>
              </w:rPr>
              <w:t></w:t>
            </w:r>
          </w:p>
          <w:p w:rsidR="000A2DF2" w:rsidRDefault="00655596">
            <w:pPr>
              <w:pStyle w:val="Default"/>
              <w:rPr>
                <w:i/>
                <w:iCs/>
                <w:color w:val="auto"/>
              </w:rPr>
            </w:pPr>
            <w:r>
              <w:rPr>
                <w:i/>
                <w:iCs/>
                <w:color w:val="auto"/>
              </w:rPr>
              <w:t>avec</w:t>
            </w:r>
          </w:p>
          <w:p w:rsidR="000A2DF2" w:rsidRDefault="00655596">
            <w:pPr>
              <w:pStyle w:val="Default"/>
              <w:rPr>
                <w:i/>
                <w:iCs/>
                <w:color w:val="auto"/>
              </w:rPr>
            </w:pPr>
            <w:r>
              <w:rPr>
                <w:i/>
                <w:iCs/>
                <w:color w:val="auto"/>
              </w:rPr>
              <w:t>m : masse totale de la bouée</w:t>
            </w:r>
          </w:p>
          <w:p w:rsidR="000A2DF2" w:rsidRDefault="00655596">
            <w:pPr>
              <w:pStyle w:val="Default"/>
              <w:rPr>
                <w:i/>
                <w:iCs/>
                <w:color w:val="auto"/>
              </w:rPr>
            </w:pPr>
            <w:r>
              <w:rPr>
                <w:rFonts w:ascii="Symbol" w:hAnsi="Symbol"/>
                <w:i/>
                <w:iCs/>
                <w:color w:val="auto"/>
              </w:rPr>
              <w:t></w:t>
            </w:r>
            <w:r>
              <w:rPr>
                <w:rFonts w:ascii="Courier New" w:hAnsi="Courier New" w:cs="Courier New"/>
                <w:i/>
                <w:iCs/>
                <w:color w:val="auto"/>
              </w:rPr>
              <w:t xml:space="preserve"> = densité de l’eau de mer: 1 025 kg/m3</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color w:val="auto"/>
              </w:rPr>
            </w:pPr>
            <w:r>
              <w:rPr>
                <w:color w:val="auto"/>
                <w:u w:val="single"/>
              </w:rPr>
              <w:t>Displaced volume V</w:t>
            </w:r>
            <w:r>
              <w:rPr>
                <w:rFonts w:ascii="Courier New" w:hAnsi="Courier New"/>
                <w:color w:val="auto"/>
                <w:u w:val="single"/>
                <w:vertAlign w:val="subscript"/>
              </w:rPr>
              <w:t>d</w:t>
            </w:r>
            <w:r>
              <w:rPr>
                <w:color w:val="auto"/>
                <w:u w:val="single"/>
              </w:rPr>
              <w:t xml:space="preserve"> : </w:t>
            </w:r>
            <w:r>
              <w:rPr>
                <w:color w:val="auto"/>
              </w:rPr>
              <w:t>(m3), also called hull volume. Submerged part of the float of the buoy limited to the flotation surface.</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color w:val="auto"/>
              </w:rPr>
            </w:pPr>
            <w:r>
              <w:rPr>
                <w:color w:val="auto"/>
                <w:u w:val="single"/>
              </w:rPr>
              <w:t>Volume de réserve de flottabilité R</w:t>
            </w:r>
            <w:r>
              <w:rPr>
                <w:color w:val="auto"/>
                <w:u w:val="single"/>
                <w:vertAlign w:val="subscript"/>
              </w:rPr>
              <w:t>f</w:t>
            </w:r>
            <w:r>
              <w:rPr>
                <w:color w:val="auto"/>
                <w:u w:val="single"/>
              </w:rPr>
              <w:t> :</w:t>
            </w:r>
            <w:r>
              <w:rPr>
                <w:color w:val="auto"/>
              </w:rPr>
              <w:t xml:space="preserve"> (m</w:t>
            </w:r>
            <w:r>
              <w:rPr>
                <w:color w:val="auto"/>
                <w:vertAlign w:val="superscript"/>
              </w:rPr>
              <w:t>3</w:t>
            </w:r>
            <w:r>
              <w:rPr>
                <w:color w:val="auto"/>
              </w:rPr>
              <w:t xml:space="preserve">) Volume </w:t>
            </w:r>
            <w:r>
              <w:rPr>
                <w:rFonts w:cs="Courier New"/>
                <w:color w:val="auto"/>
              </w:rPr>
              <w:t>supplémentaire du flotteur, évitant que la bouée ne coule, si celle-ci subit des efforts de la ligne de mouillage ou bien si la bouée reçoit des poids supplémentaires (équipements par exemple).</w:t>
            </w:r>
          </w:p>
          <w:p w:rsidR="000A2DF2" w:rsidRDefault="000A2DF2">
            <w:pPr>
              <w:pStyle w:val="Default"/>
              <w:rPr>
                <w:color w:val="auto"/>
              </w:rPr>
            </w:pPr>
          </w:p>
          <w:p w:rsidR="000A2DF2" w:rsidRDefault="00655596">
            <w:pPr>
              <w:pStyle w:val="Default"/>
              <w:jc w:val="center"/>
              <w:rPr>
                <w:i/>
                <w:iCs/>
                <w:color w:val="auto"/>
              </w:rPr>
            </w:pPr>
            <w:r>
              <w:rPr>
                <w:i/>
                <w:iCs/>
                <w:color w:val="auto"/>
              </w:rPr>
              <w:t>Volume du flotteur = Volume réserve flottabilité + Volume déplacé</w:t>
            </w:r>
          </w:p>
          <w:p w:rsidR="000A2DF2" w:rsidRDefault="00655596">
            <w:pPr>
              <w:pStyle w:val="Default"/>
              <w:jc w:val="center"/>
              <w:rPr>
                <w:i/>
                <w:iCs/>
                <w:color w:val="auto"/>
              </w:rPr>
            </w:pPr>
            <w:r>
              <w:rPr>
                <w:i/>
                <w:iCs/>
                <w:color w:val="auto"/>
              </w:rPr>
              <w:t>V = R</w:t>
            </w:r>
            <w:r>
              <w:rPr>
                <w:i/>
                <w:iCs/>
                <w:color w:val="auto"/>
                <w:vertAlign w:val="subscript"/>
              </w:rPr>
              <w:t>f</w:t>
            </w:r>
            <w:r>
              <w:rPr>
                <w:i/>
                <w:iCs/>
                <w:color w:val="auto"/>
              </w:rPr>
              <w:t xml:space="preserve"> + V</w:t>
            </w:r>
            <w:r>
              <w:rPr>
                <w:i/>
                <w:iCs/>
                <w:color w:val="auto"/>
                <w:vertAlign w:val="subscript"/>
              </w:rPr>
              <w:t>d</w:t>
            </w:r>
          </w:p>
          <w:p w:rsidR="000A2DF2" w:rsidRDefault="00655596">
            <w:pPr>
              <w:pStyle w:val="Default"/>
              <w:jc w:val="center"/>
              <w:rPr>
                <w:i/>
                <w:iCs/>
                <w:color w:val="auto"/>
              </w:rPr>
            </w:pPr>
            <w:r>
              <w:rPr>
                <w:i/>
                <w:iCs/>
                <w:color w:val="auto"/>
              </w:rPr>
              <w:t>soit</w:t>
            </w:r>
          </w:p>
          <w:p w:rsidR="000A2DF2" w:rsidRDefault="00655596">
            <w:pPr>
              <w:pStyle w:val="Default"/>
              <w:jc w:val="center"/>
              <w:rPr>
                <w:i/>
                <w:iCs/>
                <w:color w:val="auto"/>
              </w:rPr>
            </w:pPr>
            <w:r>
              <w:rPr>
                <w:rFonts w:cs="Courier New"/>
                <w:i/>
                <w:iCs/>
                <w:color w:val="auto"/>
              </w:rPr>
              <w:t>R</w:t>
            </w:r>
            <w:r>
              <w:rPr>
                <w:i/>
                <w:iCs/>
                <w:color w:val="auto"/>
                <w:vertAlign w:val="subscript"/>
              </w:rPr>
              <w:t>f</w:t>
            </w:r>
            <w:r>
              <w:rPr>
                <w:rFonts w:cs="Courier New"/>
                <w:i/>
                <w:iCs/>
                <w:color w:val="auto"/>
              </w:rPr>
              <w:t xml:space="preserve"> = V - Vd</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color w:val="auto"/>
              </w:rPr>
            </w:pPr>
            <w:r>
              <w:rPr>
                <w:rFonts w:cs="Courier New"/>
                <w:color w:val="auto"/>
                <w:u w:val="single"/>
              </w:rPr>
              <w:t>Buoyancy reserve volume R</w:t>
            </w:r>
            <w:r>
              <w:rPr>
                <w:rFonts w:cs="Courier New"/>
                <w:color w:val="auto"/>
                <w:u w:val="single"/>
                <w:vertAlign w:val="subscript"/>
              </w:rPr>
              <w:t>f</w:t>
            </w:r>
            <w:r>
              <w:rPr>
                <w:rFonts w:cs="Courier New"/>
                <w:color w:val="auto"/>
                <w:u w:val="single"/>
              </w:rPr>
              <w:t> :</w:t>
            </w:r>
            <w:r>
              <w:rPr>
                <w:rFonts w:cs="Courier New"/>
                <w:color w:val="auto"/>
              </w:rPr>
              <w:t xml:space="preserve"> upper volume of the float, avoiding the buoy to sink, in case of additional weights (like equipments) or if an increase of the mooring loads.</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0A2DF2">
            <w:pPr>
              <w:pStyle w:val="Default"/>
              <w:rPr>
                <w:color w:val="auto"/>
              </w:rPr>
            </w:pPr>
          </w:p>
          <w:p w:rsidR="000A2DF2" w:rsidRDefault="000A2DF2">
            <w:pPr>
              <w:pStyle w:val="Default"/>
              <w:rPr>
                <w:color w:val="auto"/>
              </w:rPr>
            </w:pPr>
          </w:p>
          <w:p w:rsidR="000A2DF2" w:rsidRDefault="000A2DF2">
            <w:pPr>
              <w:pStyle w:val="Default"/>
              <w:rPr>
                <w:color w:val="auto"/>
              </w:rPr>
            </w:pPr>
          </w:p>
          <w:p w:rsidR="000A2DF2" w:rsidRDefault="000A2DF2">
            <w:pPr>
              <w:pStyle w:val="Default"/>
              <w:rPr>
                <w:color w:val="auto"/>
              </w:rPr>
            </w:pPr>
          </w:p>
          <w:p w:rsidR="000A2DF2" w:rsidRDefault="00655596">
            <w:pPr>
              <w:pStyle w:val="Default"/>
              <w:rPr>
                <w:color w:val="auto"/>
              </w:rPr>
            </w:pPr>
            <w:r>
              <w:rPr>
                <w:color w:val="auto"/>
                <w:u w:val="single"/>
              </w:rPr>
              <w:t>Centre de Carène CDC :</w:t>
            </w:r>
            <w:r>
              <w:rPr>
                <w:color w:val="auto"/>
              </w:rPr>
              <w:t xml:space="preserve"> C</w:t>
            </w:r>
            <w:r>
              <w:rPr>
                <w:rFonts w:cs="Courier New"/>
                <w:color w:val="auto"/>
              </w:rPr>
              <w:t>entre géométrique du volume d’eau déplacé par la carène.</w:t>
            </w:r>
          </w:p>
          <w:p w:rsidR="000A2DF2" w:rsidRDefault="00655596">
            <w:pPr>
              <w:pStyle w:val="Default"/>
              <w:rPr>
                <w:color w:val="auto"/>
              </w:rPr>
            </w:pPr>
            <w:r>
              <w:rPr>
                <w:color w:val="auto"/>
              </w:rPr>
              <w:t>C’est le point d’application de la résultante des forces de flottabilité du flotteur où s’exerce la poussée d’Archimède. La position du centre de carène varie selon la charge, la gîte et  les mouvements de la bouée.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0A2DF2">
            <w:pPr>
              <w:pStyle w:val="Default"/>
              <w:rPr>
                <w:color w:val="auto"/>
              </w:rPr>
            </w:pPr>
          </w:p>
          <w:p w:rsidR="000A2DF2" w:rsidRDefault="000A2DF2">
            <w:pPr>
              <w:pStyle w:val="Default"/>
              <w:rPr>
                <w:color w:val="auto"/>
              </w:rPr>
            </w:pPr>
          </w:p>
          <w:p w:rsidR="000A2DF2" w:rsidRDefault="000A2DF2">
            <w:pPr>
              <w:pStyle w:val="Default"/>
              <w:rPr>
                <w:color w:val="auto"/>
              </w:rPr>
            </w:pPr>
          </w:p>
          <w:p w:rsidR="000A2DF2" w:rsidRDefault="000A2DF2">
            <w:pPr>
              <w:pStyle w:val="Default"/>
              <w:rPr>
                <w:color w:val="auto"/>
              </w:rPr>
            </w:pPr>
          </w:p>
          <w:p w:rsidR="000A2DF2" w:rsidRDefault="00655596">
            <w:pPr>
              <w:pStyle w:val="Default"/>
              <w:rPr>
                <w:color w:val="auto"/>
              </w:rPr>
            </w:pPr>
            <w:r>
              <w:rPr>
                <w:color w:val="auto"/>
                <w:u w:val="single"/>
              </w:rPr>
              <w:t xml:space="preserve">Buoyancy Centre CDC: </w:t>
            </w:r>
            <w:r>
              <w:rPr>
                <w:color w:val="auto"/>
              </w:rPr>
              <w:t>Geometric center of the water displaced volume.</w:t>
            </w:r>
          </w:p>
          <w:p w:rsidR="000A2DF2" w:rsidRDefault="00655596">
            <w:pPr>
              <w:pStyle w:val="Default"/>
              <w:rPr>
                <w:color w:val="auto"/>
              </w:rPr>
            </w:pPr>
            <w:r>
              <w:rPr>
                <w:color w:val="auto"/>
              </w:rPr>
              <w:t>It is the application point of the resultant buoyancy forces.</w:t>
            </w:r>
          </w:p>
          <w:p w:rsidR="000A2DF2" w:rsidRDefault="00655596">
            <w:pPr>
              <w:pStyle w:val="Default"/>
              <w:rPr>
                <w:color w:val="auto"/>
              </w:rPr>
            </w:pPr>
            <w:r>
              <w:rPr>
                <w:color w:val="auto"/>
              </w:rPr>
              <w:t>The position of the buoyancy center varies with loads, roll and movements of the buoy.</w:t>
            </w:r>
          </w:p>
        </w:tc>
      </w:tr>
    </w:tbl>
    <w:p w:rsidR="000A2DF2" w:rsidRDefault="000A2DF2">
      <w:pPr>
        <w:pStyle w:val="Standard"/>
        <w:rPr>
          <w:rFonts w:ascii="Courier New" w:hAnsi="Courier New" w:cs="Courier New"/>
        </w:rPr>
      </w:pPr>
    </w:p>
    <w:tbl>
      <w:tblPr>
        <w:tblW w:w="14569" w:type="dxa"/>
        <w:tblInd w:w="45" w:type="dxa"/>
        <w:tblLayout w:type="fixed"/>
        <w:tblCellMar>
          <w:left w:w="10" w:type="dxa"/>
          <w:right w:w="10" w:type="dxa"/>
        </w:tblCellMar>
        <w:tblLook w:val="0000" w:firstRow="0" w:lastRow="0" w:firstColumn="0" w:lastColumn="0" w:noHBand="0" w:noVBand="0"/>
      </w:tblPr>
      <w:tblGrid>
        <w:gridCol w:w="4857"/>
        <w:gridCol w:w="4856"/>
        <w:gridCol w:w="4856"/>
      </w:tblGrid>
      <w:tr w:rsidR="000A2DF2">
        <w:tc>
          <w:tcPr>
            <w:tcW w:w="4856" w:type="dxa"/>
            <w:tcBorders>
              <w:top w:val="single" w:sz="2" w:space="0" w:color="000000"/>
              <w:left w:val="single" w:sz="2" w:space="0" w:color="000000"/>
              <w:bottom w:val="single" w:sz="2" w:space="0" w:color="000000"/>
            </w:tcBorders>
            <w:tcMar>
              <w:top w:w="55" w:type="dxa"/>
              <w:left w:w="55" w:type="dxa"/>
              <w:bottom w:w="55" w:type="dxa"/>
              <w:right w:w="55" w:type="dxa"/>
            </w:tcMar>
          </w:tcPr>
          <w:p w:rsidR="000A2DF2" w:rsidRDefault="00655596">
            <w:pPr>
              <w:pStyle w:val="Default"/>
              <w:jc w:val="center"/>
              <w:rPr>
                <w:rFonts w:ascii="Courier New" w:hAnsi="Courier New"/>
                <w:b/>
                <w:bCs/>
                <w:color w:val="auto"/>
              </w:rPr>
            </w:pPr>
            <w:r>
              <w:rPr>
                <w:rFonts w:ascii="Courier New" w:hAnsi="Courier New"/>
                <w:b/>
                <w:bCs/>
                <w:color w:val="auto"/>
                <w:u w:val="single"/>
              </w:rPr>
              <w:t>X</w:t>
            </w:r>
            <w:r>
              <w:rPr>
                <w:rFonts w:ascii="Courier New" w:hAnsi="Courier New"/>
                <w:b/>
                <w:bCs/>
                <w:color w:val="auto"/>
                <w:u w:val="single"/>
                <w:vertAlign w:val="subscript"/>
              </w:rPr>
              <w:t>CDC</w:t>
            </w:r>
            <w:r>
              <w:rPr>
                <w:rFonts w:ascii="Courier New" w:hAnsi="Courier New"/>
                <w:b/>
                <w:bCs/>
                <w:color w:val="auto"/>
                <w:u w:val="single"/>
              </w:rPr>
              <w:t xml:space="preserve"> = </w:t>
            </w:r>
            <w:r>
              <w:rPr>
                <w:rFonts w:ascii="Symbol" w:eastAsia="Symbol" w:hAnsi="Symbol" w:cs="Symbol"/>
                <w:b/>
                <w:bCs/>
                <w:color w:val="auto"/>
                <w:u w:val="single"/>
                <w:lang w:val="de-DE"/>
              </w:rPr>
              <w:t></w:t>
            </w:r>
            <w:r>
              <w:rPr>
                <w:rFonts w:ascii="Courier New" w:hAnsi="Courier New"/>
                <w:b/>
                <w:bCs/>
                <w:color w:val="auto"/>
                <w:u w:val="single"/>
              </w:rPr>
              <w:t xml:space="preserve"> x</w:t>
            </w:r>
            <w:r>
              <w:rPr>
                <w:rFonts w:ascii="Courier New" w:hAnsi="Courier New"/>
                <w:b/>
                <w:bCs/>
                <w:color w:val="auto"/>
                <w:u w:val="single"/>
                <w:vertAlign w:val="subscript"/>
              </w:rPr>
              <w:t>i</w:t>
            </w:r>
            <w:r>
              <w:rPr>
                <w:rFonts w:ascii="Courier New" w:hAnsi="Courier New"/>
                <w:b/>
                <w:bCs/>
                <w:color w:val="auto"/>
                <w:u w:val="single"/>
              </w:rPr>
              <w:t xml:space="preserve"> * dv</w:t>
            </w:r>
            <w:r>
              <w:rPr>
                <w:rFonts w:ascii="Courier New" w:hAnsi="Courier New"/>
                <w:b/>
                <w:bCs/>
                <w:color w:val="auto"/>
                <w:u w:val="single"/>
                <w:vertAlign w:val="subscript"/>
              </w:rPr>
              <w:t>i</w:t>
            </w:r>
          </w:p>
          <w:p w:rsidR="000A2DF2" w:rsidRDefault="00655596">
            <w:pPr>
              <w:pStyle w:val="Default"/>
              <w:jc w:val="center"/>
              <w:rPr>
                <w:rFonts w:ascii="Courier New" w:hAnsi="Courier New"/>
                <w:b/>
                <w:bCs/>
                <w:color w:val="auto"/>
              </w:rPr>
            </w:pPr>
            <w:r>
              <w:rPr>
                <w:rFonts w:ascii="Courier New" w:hAnsi="Courier New"/>
                <w:b/>
                <w:bCs/>
                <w:color w:val="auto"/>
              </w:rPr>
              <w:lastRenderedPageBreak/>
              <w:t xml:space="preserve">        V</w:t>
            </w:r>
          </w:p>
        </w:tc>
        <w:tc>
          <w:tcPr>
            <w:tcW w:w="4856" w:type="dxa"/>
            <w:tcBorders>
              <w:top w:val="single" w:sz="2" w:space="0" w:color="000000"/>
              <w:left w:val="single" w:sz="2" w:space="0" w:color="000000"/>
              <w:bottom w:val="single" w:sz="2" w:space="0" w:color="000000"/>
            </w:tcBorders>
            <w:tcMar>
              <w:top w:w="55" w:type="dxa"/>
              <w:left w:w="55" w:type="dxa"/>
              <w:bottom w:w="55" w:type="dxa"/>
              <w:right w:w="55" w:type="dxa"/>
            </w:tcMar>
          </w:tcPr>
          <w:p w:rsidR="000A2DF2" w:rsidRDefault="00655596">
            <w:pPr>
              <w:pStyle w:val="Default"/>
              <w:jc w:val="center"/>
              <w:rPr>
                <w:rFonts w:ascii="Courier New" w:hAnsi="Courier New"/>
                <w:b/>
                <w:bCs/>
                <w:color w:val="auto"/>
              </w:rPr>
            </w:pPr>
            <w:r>
              <w:rPr>
                <w:rFonts w:ascii="Courier New" w:hAnsi="Courier New"/>
                <w:b/>
                <w:bCs/>
                <w:color w:val="auto"/>
                <w:u w:val="single"/>
              </w:rPr>
              <w:lastRenderedPageBreak/>
              <w:t>Y</w:t>
            </w:r>
            <w:r>
              <w:rPr>
                <w:rFonts w:ascii="Courier New" w:hAnsi="Courier New"/>
                <w:b/>
                <w:bCs/>
                <w:color w:val="auto"/>
                <w:u w:val="single"/>
                <w:vertAlign w:val="subscript"/>
              </w:rPr>
              <w:t xml:space="preserve">CDC </w:t>
            </w:r>
            <w:r>
              <w:rPr>
                <w:rFonts w:ascii="Courier New" w:hAnsi="Courier New"/>
                <w:b/>
                <w:bCs/>
                <w:color w:val="auto"/>
                <w:u w:val="single"/>
              </w:rPr>
              <w:t xml:space="preserve">= </w:t>
            </w:r>
            <w:r>
              <w:rPr>
                <w:rFonts w:ascii="Symbol" w:eastAsia="Symbol" w:hAnsi="Symbol" w:cs="Symbol"/>
                <w:b/>
                <w:bCs/>
                <w:color w:val="auto"/>
                <w:u w:val="single"/>
                <w:lang w:val="de-DE"/>
              </w:rPr>
              <w:t></w:t>
            </w:r>
            <w:r>
              <w:rPr>
                <w:rFonts w:ascii="Courier New" w:hAnsi="Courier New"/>
                <w:b/>
                <w:bCs/>
                <w:color w:val="auto"/>
                <w:u w:val="single"/>
              </w:rPr>
              <w:t xml:space="preserve"> y</w:t>
            </w:r>
            <w:r>
              <w:rPr>
                <w:rFonts w:ascii="Courier New" w:hAnsi="Courier New"/>
                <w:b/>
                <w:bCs/>
                <w:color w:val="auto"/>
                <w:u w:val="single"/>
                <w:vertAlign w:val="subscript"/>
              </w:rPr>
              <w:t>i</w:t>
            </w:r>
            <w:r>
              <w:rPr>
                <w:rFonts w:ascii="Courier New" w:hAnsi="Courier New"/>
                <w:b/>
                <w:bCs/>
                <w:color w:val="auto"/>
                <w:u w:val="single"/>
              </w:rPr>
              <w:t xml:space="preserve"> * dv</w:t>
            </w:r>
            <w:r>
              <w:rPr>
                <w:rFonts w:ascii="Courier New" w:hAnsi="Courier New"/>
                <w:b/>
                <w:bCs/>
                <w:color w:val="auto"/>
                <w:u w:val="single"/>
                <w:vertAlign w:val="subscript"/>
              </w:rPr>
              <w:t>i</w:t>
            </w:r>
          </w:p>
          <w:p w:rsidR="000A2DF2" w:rsidRDefault="00655596">
            <w:pPr>
              <w:pStyle w:val="Default"/>
              <w:jc w:val="center"/>
              <w:rPr>
                <w:rFonts w:ascii="Courier New" w:hAnsi="Courier New"/>
                <w:b/>
                <w:bCs/>
                <w:color w:val="auto"/>
              </w:rPr>
            </w:pPr>
            <w:r>
              <w:rPr>
                <w:rFonts w:ascii="Courier New" w:hAnsi="Courier New"/>
                <w:b/>
                <w:bCs/>
                <w:color w:val="auto"/>
              </w:rPr>
              <w:lastRenderedPageBreak/>
              <w:t xml:space="preserve">        V</w:t>
            </w:r>
          </w:p>
        </w:tc>
        <w:tc>
          <w:tcPr>
            <w:tcW w:w="485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jc w:val="center"/>
              <w:rPr>
                <w:rFonts w:ascii="Courier New" w:hAnsi="Courier New"/>
                <w:b/>
                <w:bCs/>
                <w:color w:val="auto"/>
              </w:rPr>
            </w:pPr>
            <w:r>
              <w:rPr>
                <w:rFonts w:ascii="Courier New" w:hAnsi="Courier New"/>
                <w:b/>
                <w:bCs/>
                <w:color w:val="auto"/>
                <w:u w:val="single"/>
              </w:rPr>
              <w:lastRenderedPageBreak/>
              <w:t>Z</w:t>
            </w:r>
            <w:r>
              <w:rPr>
                <w:rFonts w:ascii="Courier New" w:hAnsi="Courier New"/>
                <w:b/>
                <w:bCs/>
                <w:color w:val="auto"/>
                <w:u w:val="single"/>
                <w:vertAlign w:val="subscript"/>
              </w:rPr>
              <w:t>CDC</w:t>
            </w:r>
            <w:r>
              <w:rPr>
                <w:rFonts w:ascii="Courier New" w:hAnsi="Courier New"/>
                <w:b/>
                <w:bCs/>
                <w:color w:val="auto"/>
                <w:u w:val="single"/>
              </w:rPr>
              <w:t xml:space="preserve"> = </w:t>
            </w:r>
            <w:r>
              <w:rPr>
                <w:rFonts w:ascii="Symbol" w:eastAsia="Symbol" w:hAnsi="Symbol" w:cs="Symbol"/>
                <w:b/>
                <w:bCs/>
                <w:color w:val="auto"/>
                <w:u w:val="single"/>
                <w:lang w:val="de-DE"/>
              </w:rPr>
              <w:t></w:t>
            </w:r>
            <w:r>
              <w:rPr>
                <w:rFonts w:ascii="Courier New" w:hAnsi="Courier New"/>
                <w:b/>
                <w:bCs/>
                <w:color w:val="auto"/>
                <w:u w:val="single"/>
              </w:rPr>
              <w:t xml:space="preserve"> z</w:t>
            </w:r>
            <w:r>
              <w:rPr>
                <w:rFonts w:ascii="Courier New" w:hAnsi="Courier New"/>
                <w:b/>
                <w:bCs/>
                <w:color w:val="auto"/>
                <w:u w:val="single"/>
                <w:vertAlign w:val="subscript"/>
              </w:rPr>
              <w:t>i</w:t>
            </w:r>
            <w:r>
              <w:rPr>
                <w:rFonts w:ascii="Courier New" w:hAnsi="Courier New"/>
                <w:b/>
                <w:bCs/>
                <w:color w:val="auto"/>
                <w:u w:val="single"/>
              </w:rPr>
              <w:t xml:space="preserve"> * dv</w:t>
            </w:r>
            <w:r>
              <w:rPr>
                <w:rFonts w:ascii="Courier New" w:hAnsi="Courier New"/>
                <w:b/>
                <w:bCs/>
                <w:color w:val="auto"/>
                <w:u w:val="single"/>
                <w:vertAlign w:val="subscript"/>
              </w:rPr>
              <w:t>i</w:t>
            </w:r>
          </w:p>
          <w:p w:rsidR="000A2DF2" w:rsidRDefault="00655596">
            <w:pPr>
              <w:pStyle w:val="Default"/>
              <w:jc w:val="center"/>
              <w:rPr>
                <w:rFonts w:ascii="Courier New" w:hAnsi="Courier New"/>
                <w:b/>
                <w:bCs/>
                <w:color w:val="auto"/>
              </w:rPr>
            </w:pPr>
            <w:r>
              <w:rPr>
                <w:rFonts w:ascii="Courier New" w:hAnsi="Courier New"/>
                <w:b/>
                <w:bCs/>
                <w:color w:val="auto"/>
              </w:rPr>
              <w:lastRenderedPageBreak/>
              <w:t xml:space="preserve">       V</w:t>
            </w:r>
          </w:p>
        </w:tc>
      </w:tr>
    </w:tbl>
    <w:p w:rsidR="000A2DF2" w:rsidRDefault="000A2DF2">
      <w:pPr>
        <w:pStyle w:val="Standard"/>
        <w:rPr>
          <w:rFonts w:ascii="Arial" w:hAnsi="Arial" w:cs="Courier New"/>
          <w:lang w:val="de-DE"/>
        </w:rPr>
      </w:pPr>
    </w:p>
    <w:p w:rsidR="000A2DF2" w:rsidRDefault="00655596">
      <w:pPr>
        <w:pStyle w:val="Standard"/>
        <w:rPr>
          <w:rFonts w:ascii="Arial" w:hAnsi="Arial" w:cs="Courier New"/>
          <w:lang w:val="de-DE"/>
        </w:rPr>
      </w:pPr>
      <w:r>
        <w:rPr>
          <w:rFonts w:ascii="Arial" w:hAnsi="Arial" w:cs="Courier New"/>
          <w:noProof/>
          <w:lang w:val="en-GB"/>
        </w:rPr>
        <w:drawing>
          <wp:anchor distT="0" distB="0" distL="114300" distR="114300" simplePos="0" relativeHeight="251656704" behindDoc="0" locked="0" layoutInCell="1" allowOverlap="1">
            <wp:simplePos x="0" y="0"/>
            <wp:positionH relativeFrom="column">
              <wp:align>center</wp:align>
            </wp:positionH>
            <wp:positionV relativeFrom="paragraph">
              <wp:align>top</wp:align>
            </wp:positionV>
            <wp:extent cx="2220479" cy="3399120"/>
            <wp:effectExtent l="0" t="0" r="8371" b="0"/>
            <wp:wrapTopAndBottom/>
            <wp:docPr id="3" name="images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lum/>
                      <a:alphaModFix/>
                    </a:blip>
                    <a:srcRect/>
                    <a:stretch>
                      <a:fillRect/>
                    </a:stretch>
                  </pic:blipFill>
                  <pic:spPr>
                    <a:xfrm>
                      <a:off x="0" y="0"/>
                      <a:ext cx="2220479" cy="3399120"/>
                    </a:xfrm>
                    <a:prstGeom prst="rect">
                      <a:avLst/>
                    </a:prstGeom>
                  </pic:spPr>
                </pic:pic>
              </a:graphicData>
            </a:graphic>
          </wp:anchor>
        </w:drawing>
      </w:r>
    </w:p>
    <w:tbl>
      <w:tblPr>
        <w:tblW w:w="14569" w:type="dxa"/>
        <w:tblInd w:w="45" w:type="dxa"/>
        <w:tblLayout w:type="fixed"/>
        <w:tblCellMar>
          <w:left w:w="10" w:type="dxa"/>
          <w:right w:w="10" w:type="dxa"/>
        </w:tblCellMar>
        <w:tblLook w:val="0000" w:firstRow="0" w:lastRow="0" w:firstColumn="0" w:lastColumn="0" w:noHBand="0" w:noVBand="0"/>
      </w:tblPr>
      <w:tblGrid>
        <w:gridCol w:w="7285"/>
        <w:gridCol w:w="7284"/>
      </w:tblGrid>
      <w:tr w:rsidR="000A2DF2">
        <w:tc>
          <w:tcPr>
            <w:tcW w:w="7285" w:type="dxa"/>
            <w:tcBorders>
              <w:top w:val="single" w:sz="2" w:space="0" w:color="000000"/>
              <w:left w:val="single" w:sz="2" w:space="0" w:color="000000"/>
              <w:bottom w:val="single" w:sz="2" w:space="0" w:color="000000"/>
            </w:tcBorders>
            <w:tcMar>
              <w:top w:w="55" w:type="dxa"/>
              <w:left w:w="55" w:type="dxa"/>
              <w:bottom w:w="55" w:type="dxa"/>
              <w:right w:w="55" w:type="dxa"/>
            </w:tcMar>
          </w:tcPr>
          <w:p w:rsidR="000A2DF2" w:rsidRDefault="00655596">
            <w:pPr>
              <w:pStyle w:val="Standard"/>
            </w:pPr>
            <w:r>
              <w:rPr>
                <w:u w:val="single"/>
              </w:rPr>
              <w:t>Poussée d'Archimède π :</w:t>
            </w:r>
            <w:r>
              <w:t xml:space="preserve"> La poussée d'Archimède est la force exercée par l'eau et appliquée sur la partie du flotteur immergé. Cette force provient de l'augmentation de la pression du liquide. La pression étant plus forte sur la partie inférieure d'un objet immergé que sur sa partie supérieure, il en résulte une poussée globalement verticale orientée vers le haut.</w:t>
            </w:r>
          </w:p>
          <w:p w:rsidR="000A2DF2" w:rsidRDefault="000A2DF2">
            <w:pPr>
              <w:pStyle w:val="Standard"/>
            </w:pPr>
          </w:p>
          <w:p w:rsidR="000A2DF2" w:rsidRDefault="00655596">
            <w:pPr>
              <w:pStyle w:val="Standard"/>
            </w:pPr>
            <w:r>
              <w:rPr>
                <w:b/>
                <w:bCs/>
                <w:u w:val="single"/>
              </w:rPr>
              <w:t>Définition :</w:t>
            </w:r>
            <w:r>
              <w:rPr>
                <w:b/>
                <w:bCs/>
              </w:rPr>
              <w:t xml:space="preserve"> « Tout corps plongé dans un fluide au repos, subit une force verticale, dirigée de bas en haut et opposée au poids du volume de fluide déplacé ; cette force est appelée poussée d'Archimède. »</w:t>
            </w:r>
          </w:p>
          <w:p w:rsidR="000A2DF2" w:rsidRDefault="000A2DF2">
            <w:pPr>
              <w:pStyle w:val="Standard"/>
            </w:pPr>
          </w:p>
          <w:p w:rsidR="000A2DF2" w:rsidRDefault="00655596">
            <w:pPr>
              <w:pStyle w:val="Standard"/>
              <w:jc w:val="center"/>
            </w:pPr>
            <w:r>
              <w:t xml:space="preserve">π = </w:t>
            </w:r>
            <w:r>
              <w:rPr>
                <w:rFonts w:ascii="Courier New" w:hAnsi="Courier New" w:cs="Courier New"/>
              </w:rPr>
              <w:t>V</w:t>
            </w:r>
            <w:r>
              <w:rPr>
                <w:rFonts w:ascii="Courier New" w:hAnsi="Courier New" w:cs="Courier New"/>
                <w:vertAlign w:val="subscript"/>
              </w:rPr>
              <w:t>d</w:t>
            </w:r>
            <w:r>
              <w:t xml:space="preserve"> * </w:t>
            </w:r>
            <w:r>
              <w:rPr>
                <w:rFonts w:ascii="Symbol" w:hAnsi="Symbol"/>
              </w:rPr>
              <w:t></w:t>
            </w:r>
            <w:r>
              <w:rPr>
                <w:rFonts w:ascii="Symbol" w:hAnsi="Symbol"/>
              </w:rPr>
              <w:t></w:t>
            </w:r>
            <w:r>
              <w:t>* g</w:t>
            </w:r>
          </w:p>
          <w:p w:rsidR="000A2DF2" w:rsidRDefault="00655596">
            <w:pPr>
              <w:pStyle w:val="Standard"/>
              <w:jc w:val="center"/>
            </w:pPr>
            <w:r>
              <w:lastRenderedPageBreak/>
              <w:t xml:space="preserve">π = </w:t>
            </w:r>
            <w:r>
              <w:rPr>
                <w:rFonts w:ascii="Courier New" w:hAnsi="Courier New"/>
              </w:rPr>
              <w:t>m</w:t>
            </w:r>
            <w:r>
              <w:rPr>
                <w:rFonts w:ascii="Symbol" w:hAnsi="Symbol"/>
              </w:rPr>
              <w:t></w:t>
            </w:r>
            <w:r>
              <w:t>* g</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Standard"/>
            </w:pPr>
            <w:r>
              <w:rPr>
                <w:u w:val="single"/>
              </w:rPr>
              <w:lastRenderedPageBreak/>
              <w:t>Archimedes force  π :</w:t>
            </w:r>
            <w:r>
              <w:t xml:space="preserve"> The Archimedes force is the force applied to the portion of the submerged float, du to the water. </w:t>
            </w:r>
            <w:bookmarkStart w:id="1" w:name="result_box14"/>
            <w:bookmarkEnd w:id="1"/>
            <w:r>
              <w:t>This force comes from the increase of the fluid pressure.</w:t>
            </w:r>
          </w:p>
          <w:p w:rsidR="000A2DF2" w:rsidRDefault="00655596">
            <w:pPr>
              <w:pStyle w:val="Standard"/>
            </w:pPr>
            <w:r>
              <w:t>As pressure is stronger on the lower part of a submerged object than on its top, the Archimedes force is a vertical thrust directed upwards.</w:t>
            </w:r>
          </w:p>
          <w:p w:rsidR="000A2DF2" w:rsidRDefault="000A2DF2">
            <w:pPr>
              <w:pStyle w:val="Standard"/>
            </w:pPr>
          </w:p>
          <w:p w:rsidR="000A2DF2" w:rsidRDefault="00655596">
            <w:pPr>
              <w:pStyle w:val="Standard"/>
              <w:rPr>
                <w:b/>
                <w:bCs/>
              </w:rPr>
            </w:pPr>
            <w:r>
              <w:rPr>
                <w:b/>
                <w:bCs/>
                <w:u w:val="single"/>
              </w:rPr>
              <w:t xml:space="preserve">Definition: </w:t>
            </w:r>
            <w:r>
              <w:rPr>
                <w:b/>
                <w:bCs/>
              </w:rPr>
              <w:t>"An immerged body in a fluid, undergoes a vertical force directed upwards and opposite to the displaced fluid weight. This force is named Archimedes force. "</w:t>
            </w:r>
          </w:p>
          <w:p w:rsidR="000A2DF2" w:rsidRDefault="000A2DF2">
            <w:pPr>
              <w:pStyle w:val="Standard"/>
            </w:pPr>
          </w:p>
          <w:p w:rsidR="000A2DF2" w:rsidRDefault="000A2DF2">
            <w:pPr>
              <w:pStyle w:val="Standard"/>
            </w:pPr>
          </w:p>
          <w:p w:rsidR="000A2DF2" w:rsidRDefault="00655596">
            <w:pPr>
              <w:pStyle w:val="Standard"/>
              <w:jc w:val="center"/>
            </w:pPr>
            <w:r>
              <w:lastRenderedPageBreak/>
              <w:t xml:space="preserve">π = </w:t>
            </w:r>
            <w:r>
              <w:rPr>
                <w:rFonts w:ascii="Courier New" w:hAnsi="Courier New" w:cs="Courier New"/>
              </w:rPr>
              <w:t>V</w:t>
            </w:r>
            <w:r>
              <w:rPr>
                <w:rFonts w:ascii="Courier New" w:hAnsi="Courier New" w:cs="Courier New"/>
                <w:vertAlign w:val="subscript"/>
              </w:rPr>
              <w:t>d</w:t>
            </w:r>
            <w:r>
              <w:t xml:space="preserve"> * </w:t>
            </w:r>
            <w:r>
              <w:rPr>
                <w:rFonts w:ascii="Symbol" w:hAnsi="Symbol"/>
              </w:rPr>
              <w:t></w:t>
            </w:r>
            <w:r>
              <w:rPr>
                <w:rFonts w:ascii="Symbol" w:hAnsi="Symbol"/>
              </w:rPr>
              <w:t></w:t>
            </w:r>
            <w:r>
              <w:t>* g</w:t>
            </w:r>
          </w:p>
          <w:p w:rsidR="000A2DF2" w:rsidRDefault="00655596">
            <w:pPr>
              <w:pStyle w:val="Standard"/>
              <w:jc w:val="center"/>
            </w:pPr>
            <w:r>
              <w:t xml:space="preserve">π = </w:t>
            </w:r>
            <w:r>
              <w:rPr>
                <w:rFonts w:ascii="Courier New" w:hAnsi="Courier New"/>
              </w:rPr>
              <w:t>m</w:t>
            </w:r>
            <w:r>
              <w:rPr>
                <w:rFonts w:ascii="Symbol" w:hAnsi="Symbol"/>
              </w:rPr>
              <w:t></w:t>
            </w:r>
            <w:r>
              <w:t>* g</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Standard"/>
            </w:pPr>
            <w:r>
              <w:rPr>
                <w:u w:val="single"/>
              </w:rPr>
              <w:lastRenderedPageBreak/>
              <w:t xml:space="preserve">Poids spécifique de l'eau de mer </w:t>
            </w:r>
            <w:r>
              <w:rPr>
                <w:rFonts w:ascii="Symbol" w:hAnsi="Symbol"/>
                <w:u w:val="single"/>
              </w:rPr>
              <w:t></w:t>
            </w:r>
            <w:r>
              <w:rPr>
                <w:u w:val="single"/>
              </w:rPr>
              <w:t> :</w:t>
            </w:r>
            <w:r>
              <w:t xml:space="preserve"> Ce poids est variable et est fonction :</w:t>
            </w:r>
          </w:p>
          <w:p w:rsidR="000A2DF2" w:rsidRDefault="00655596">
            <w:pPr>
              <w:pStyle w:val="Standard"/>
              <w:numPr>
                <w:ilvl w:val="0"/>
                <w:numId w:val="3"/>
              </w:numPr>
            </w:pPr>
            <w:r>
              <w:t>de la température</w:t>
            </w:r>
          </w:p>
          <w:p w:rsidR="000A2DF2" w:rsidRDefault="00655596">
            <w:pPr>
              <w:pStyle w:val="Standard"/>
              <w:numPr>
                <w:ilvl w:val="0"/>
                <w:numId w:val="3"/>
              </w:numPr>
            </w:pPr>
            <w:r>
              <w:t>de la salinité</w:t>
            </w:r>
          </w:p>
          <w:p w:rsidR="000A2DF2" w:rsidRDefault="00655596">
            <w:pPr>
              <w:pStyle w:val="Standard"/>
              <w:numPr>
                <w:ilvl w:val="0"/>
                <w:numId w:val="3"/>
              </w:numPr>
            </w:pPr>
            <w:r>
              <w:t>de la pression</w:t>
            </w:r>
          </w:p>
          <w:p w:rsidR="000A2DF2" w:rsidRDefault="000A2DF2">
            <w:pPr>
              <w:pStyle w:val="Standard"/>
            </w:pPr>
          </w:p>
          <w:p w:rsidR="000A2DF2" w:rsidRDefault="00655596">
            <w:pPr>
              <w:pStyle w:val="Standard"/>
            </w:pPr>
            <w:r>
              <w:t>En règle générale, on retient la valeur moyenne du poids spécifique de l'eau de mer</w:t>
            </w:r>
          </w:p>
          <w:p w:rsidR="000A2DF2" w:rsidRDefault="00655596">
            <w:pPr>
              <w:pStyle w:val="Standard"/>
              <w:numPr>
                <w:ilvl w:val="0"/>
                <w:numId w:val="4"/>
              </w:numPr>
              <w:rPr>
                <w:i/>
                <w:iCs/>
              </w:rPr>
            </w:pPr>
            <w:r>
              <w:rPr>
                <w:i/>
                <w:iCs/>
              </w:rPr>
              <w:t>dans l'atlantique nord à 1 025 kg / m</w:t>
            </w:r>
            <w:r>
              <w:rPr>
                <w:i/>
                <w:iCs/>
                <w:vertAlign w:val="superscript"/>
              </w:rPr>
              <w:t>3</w:t>
            </w:r>
            <w:r>
              <w:rPr>
                <w:i/>
                <w:iCs/>
              </w:rPr>
              <w:t>.</w:t>
            </w:r>
          </w:p>
          <w:p w:rsidR="000A2DF2" w:rsidRDefault="00655596">
            <w:pPr>
              <w:pStyle w:val="Standard"/>
              <w:numPr>
                <w:ilvl w:val="0"/>
                <w:numId w:val="4"/>
              </w:numPr>
              <w:rPr>
                <w:i/>
                <w:iCs/>
              </w:rPr>
            </w:pPr>
            <w:r>
              <w:rPr>
                <w:i/>
                <w:iCs/>
              </w:rPr>
              <w:t>en Méditerranée à 1 028 kg / m</w:t>
            </w:r>
            <w:r>
              <w:rPr>
                <w:i/>
                <w:iCs/>
                <w:vertAlign w:val="superscript"/>
              </w:rPr>
              <w:t>3</w:t>
            </w:r>
            <w:r>
              <w:rPr>
                <w:i/>
                <w:iCs/>
              </w:rPr>
              <w:t>.</w:t>
            </w:r>
          </w:p>
          <w:p w:rsidR="000A2DF2" w:rsidRDefault="00655596">
            <w:pPr>
              <w:pStyle w:val="Standard"/>
              <w:numPr>
                <w:ilvl w:val="0"/>
                <w:numId w:val="4"/>
              </w:numPr>
              <w:rPr>
                <w:i/>
                <w:iCs/>
              </w:rPr>
            </w:pPr>
            <w:r>
              <w:rPr>
                <w:i/>
                <w:iCs/>
              </w:rPr>
              <w:t>en embouchure d'estuaire 1 000 kg / m</w:t>
            </w:r>
            <w:r>
              <w:rPr>
                <w:i/>
                <w:iCs/>
                <w:vertAlign w:val="superscript"/>
              </w:rPr>
              <w:t xml:space="preserve">3 </w:t>
            </w:r>
            <w:r>
              <w:rPr>
                <w:i/>
                <w:iCs/>
              </w:rPr>
              <w:t>à 1 015 kg / m</w:t>
            </w:r>
            <w:r>
              <w:rPr>
                <w:i/>
                <w:iCs/>
                <w:vertAlign w:val="superscript"/>
              </w:rPr>
              <w:t>3.</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Standard"/>
            </w:pPr>
            <w:r>
              <w:rPr>
                <w:u w:val="single"/>
              </w:rPr>
              <w:t xml:space="preserve">Specific weight of seawater </w:t>
            </w:r>
            <w:r>
              <w:rPr>
                <w:rFonts w:ascii="Symbol" w:hAnsi="Symbol"/>
                <w:u w:val="single"/>
              </w:rPr>
              <w:t></w:t>
            </w:r>
            <w:r>
              <w:rPr>
                <w:u w:val="single"/>
              </w:rPr>
              <w:t xml:space="preserve">: </w:t>
            </w:r>
            <w:r>
              <w:t>This specific weight depends on:</w:t>
            </w:r>
          </w:p>
          <w:p w:rsidR="000A2DF2" w:rsidRDefault="00655596">
            <w:pPr>
              <w:pStyle w:val="Standard"/>
              <w:numPr>
                <w:ilvl w:val="0"/>
                <w:numId w:val="5"/>
              </w:numPr>
            </w:pPr>
            <w:bookmarkStart w:id="2" w:name="result_box18"/>
            <w:bookmarkEnd w:id="2"/>
            <w:r>
              <w:t>temperature</w:t>
            </w:r>
          </w:p>
          <w:p w:rsidR="000A2DF2" w:rsidRDefault="00655596">
            <w:pPr>
              <w:pStyle w:val="Standard"/>
              <w:numPr>
                <w:ilvl w:val="0"/>
                <w:numId w:val="5"/>
              </w:numPr>
            </w:pPr>
            <w:bookmarkStart w:id="3" w:name="result_box19"/>
            <w:bookmarkEnd w:id="3"/>
            <w:r>
              <w:t>Salinity</w:t>
            </w:r>
          </w:p>
          <w:p w:rsidR="000A2DF2" w:rsidRDefault="00655596">
            <w:pPr>
              <w:pStyle w:val="Standard"/>
              <w:numPr>
                <w:ilvl w:val="0"/>
                <w:numId w:val="5"/>
              </w:numPr>
            </w:pPr>
            <w:r>
              <w:t>pressure</w:t>
            </w:r>
          </w:p>
          <w:p w:rsidR="000A2DF2" w:rsidRDefault="000A2DF2">
            <w:pPr>
              <w:pStyle w:val="Standard"/>
            </w:pPr>
          </w:p>
          <w:p w:rsidR="000A2DF2" w:rsidRDefault="000A2DF2">
            <w:pPr>
              <w:pStyle w:val="Standard"/>
            </w:pPr>
          </w:p>
          <w:p w:rsidR="000A2DF2" w:rsidRDefault="00655596">
            <w:pPr>
              <w:pStyle w:val="Standard"/>
            </w:pPr>
            <w:r>
              <w:t>Typically, we retain the average value of specific weight of seawater</w:t>
            </w:r>
          </w:p>
          <w:p w:rsidR="000A2DF2" w:rsidRDefault="00655596">
            <w:pPr>
              <w:pStyle w:val="Standard"/>
              <w:numPr>
                <w:ilvl w:val="0"/>
                <w:numId w:val="6"/>
              </w:numPr>
              <w:rPr>
                <w:i/>
                <w:iCs/>
              </w:rPr>
            </w:pPr>
            <w:r>
              <w:rPr>
                <w:i/>
                <w:iCs/>
              </w:rPr>
              <w:t>north Atlantic seas at 1025 kg / m3.</w:t>
            </w:r>
          </w:p>
          <w:p w:rsidR="000A2DF2" w:rsidRDefault="00655596">
            <w:pPr>
              <w:pStyle w:val="Standard"/>
              <w:numPr>
                <w:ilvl w:val="0"/>
                <w:numId w:val="4"/>
              </w:numPr>
              <w:rPr>
                <w:i/>
                <w:iCs/>
              </w:rPr>
            </w:pPr>
            <w:r>
              <w:rPr>
                <w:i/>
                <w:iCs/>
              </w:rPr>
              <w:t>Mediterranean sea at 1028 kg/m3.</w:t>
            </w:r>
          </w:p>
          <w:p w:rsidR="000A2DF2" w:rsidRDefault="00655596">
            <w:pPr>
              <w:pStyle w:val="Standard"/>
              <w:numPr>
                <w:ilvl w:val="0"/>
                <w:numId w:val="4"/>
              </w:numPr>
              <w:rPr>
                <w:i/>
                <w:iCs/>
              </w:rPr>
            </w:pPr>
            <w:r>
              <w:rPr>
                <w:i/>
                <w:iCs/>
              </w:rPr>
              <w:t>estuary waters from 1000 kg/m3 to 1015 kg/m3.</w:t>
            </w:r>
          </w:p>
        </w:tc>
      </w:tr>
    </w:tbl>
    <w:p w:rsidR="000A2DF2" w:rsidRDefault="000A2DF2">
      <w:pPr>
        <w:pStyle w:val="Standard"/>
        <w:rPr>
          <w:rFonts w:ascii="Arial" w:hAnsi="Arial"/>
        </w:rPr>
      </w:pPr>
    </w:p>
    <w:p w:rsidR="000A2DF2" w:rsidRDefault="000A2DF2">
      <w:pPr>
        <w:pStyle w:val="Standard"/>
        <w:rPr>
          <w:rFonts w:ascii="Arial" w:hAnsi="Arial"/>
          <w:color w:val="00FF00"/>
        </w:rPr>
      </w:pPr>
    </w:p>
    <w:p w:rsidR="000A2DF2" w:rsidRDefault="000A2DF2">
      <w:pPr>
        <w:pStyle w:val="Standard"/>
        <w:rPr>
          <w:rFonts w:ascii="Arial" w:hAnsi="Arial"/>
          <w:color w:val="00FF00"/>
        </w:rPr>
      </w:pPr>
    </w:p>
    <w:p w:rsidR="000A2DF2" w:rsidRDefault="000A2DF2">
      <w:pPr>
        <w:pStyle w:val="Standard"/>
        <w:rPr>
          <w:rFonts w:ascii="Arial" w:hAnsi="Arial"/>
          <w:color w:val="00FF00"/>
        </w:rPr>
      </w:pPr>
    </w:p>
    <w:tbl>
      <w:tblPr>
        <w:tblW w:w="14569" w:type="dxa"/>
        <w:tblInd w:w="45" w:type="dxa"/>
        <w:tblLayout w:type="fixed"/>
        <w:tblCellMar>
          <w:left w:w="10" w:type="dxa"/>
          <w:right w:w="10" w:type="dxa"/>
        </w:tblCellMar>
        <w:tblLook w:val="0000" w:firstRow="0" w:lastRow="0" w:firstColumn="0" w:lastColumn="0" w:noHBand="0" w:noVBand="0"/>
      </w:tblPr>
      <w:tblGrid>
        <w:gridCol w:w="7285"/>
        <w:gridCol w:w="7284"/>
      </w:tblGrid>
      <w:tr w:rsidR="000A2DF2">
        <w:tc>
          <w:tcPr>
            <w:tcW w:w="7285" w:type="dxa"/>
            <w:tcBorders>
              <w:top w:val="single" w:sz="2" w:space="0" w:color="000000"/>
              <w:left w:val="single" w:sz="2" w:space="0" w:color="000000"/>
              <w:bottom w:val="single" w:sz="2" w:space="0" w:color="000000"/>
            </w:tcBorders>
            <w:tcMar>
              <w:top w:w="55" w:type="dxa"/>
              <w:left w:w="55" w:type="dxa"/>
              <w:bottom w:w="55" w:type="dxa"/>
              <w:right w:w="55" w:type="dxa"/>
            </w:tcMar>
          </w:tcPr>
          <w:p w:rsidR="000A2DF2" w:rsidRDefault="00655596">
            <w:pPr>
              <w:pStyle w:val="Default"/>
              <w:rPr>
                <w:b/>
                <w:bCs/>
                <w:color w:val="auto"/>
                <w:u w:val="single"/>
              </w:rPr>
            </w:pPr>
            <w:r>
              <w:rPr>
                <w:b/>
                <w:bCs/>
                <w:color w:val="auto"/>
                <w:u w:val="single"/>
              </w:rPr>
              <w:t>III - Calcul de la stabilité d'une bouée :</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b/>
                <w:bCs/>
                <w:color w:val="auto"/>
                <w:u w:val="single"/>
              </w:rPr>
            </w:pPr>
            <w:r>
              <w:rPr>
                <w:b/>
                <w:bCs/>
                <w:color w:val="auto"/>
                <w:u w:val="single"/>
              </w:rPr>
              <w:t xml:space="preserve">III - </w:t>
            </w:r>
            <w:bookmarkStart w:id="4" w:name="result_box22"/>
            <w:bookmarkEnd w:id="4"/>
            <w:r>
              <w:rPr>
                <w:b/>
                <w:bCs/>
                <w:color w:val="auto"/>
                <w:u w:val="single"/>
              </w:rPr>
              <w:t>Calculation of the stability:</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color w:val="auto"/>
                <w:u w:val="single"/>
              </w:rPr>
            </w:pPr>
            <w:r>
              <w:rPr>
                <w:color w:val="auto"/>
                <w:u w:val="single"/>
              </w:rPr>
              <w:t>Devis masse et Position du Centre de Gravité:</w:t>
            </w:r>
          </w:p>
          <w:p w:rsidR="000A2DF2" w:rsidRDefault="00655596">
            <w:pPr>
              <w:pStyle w:val="Default"/>
              <w:rPr>
                <w:color w:val="auto"/>
              </w:rPr>
            </w:pPr>
            <w:r>
              <w:rPr>
                <w:color w:val="auto"/>
              </w:rPr>
              <w:t>Avant d'effectuer les calculs de stabilité, il convient de réaliser le devis masse de la bouée. Cette opération consiste à faire l'inventaire de tous les équipements constituant la bouée affectés de la position de leur centre de gravité et de leur masse respective.</w:t>
            </w:r>
          </w:p>
          <w:p w:rsidR="000A2DF2" w:rsidRDefault="00655596">
            <w:pPr>
              <w:pStyle w:val="Default"/>
              <w:rPr>
                <w:color w:val="auto"/>
              </w:rPr>
            </w:pPr>
            <w:r>
              <w:rPr>
                <w:color w:val="auto"/>
              </w:rPr>
              <w:t>A l'issu, on obtient la masse totale M de la bouée et la position en X,Y, Z du Centre De Gravite G (noté CDG).</w:t>
            </w:r>
          </w:p>
          <w:p w:rsidR="000A2DF2" w:rsidRDefault="00655596">
            <w:pPr>
              <w:pStyle w:val="Default"/>
              <w:rPr>
                <w:color w:val="auto"/>
              </w:rPr>
            </w:pPr>
            <w:r>
              <w:rPr>
                <w:color w:val="auto"/>
              </w:rPr>
              <w:t>En générale, on fixe le repère orthonormé de référence , au point d'amarrage inférieur. Point K.</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color w:val="auto"/>
                <w:u w:val="single"/>
              </w:rPr>
            </w:pPr>
            <w:r>
              <w:rPr>
                <w:color w:val="auto"/>
                <w:u w:val="single"/>
              </w:rPr>
              <w:t>Mass balance ans position of the gravity centre :</w:t>
            </w:r>
          </w:p>
          <w:p w:rsidR="000A2DF2" w:rsidRDefault="00655596">
            <w:pPr>
              <w:pStyle w:val="Default"/>
              <w:rPr>
                <w:color w:val="auto"/>
              </w:rPr>
            </w:pPr>
            <w:r>
              <w:rPr>
                <w:color w:val="auto"/>
              </w:rPr>
              <w:t>Before to launch the calculation of the stability, mass balance should be made by summing all the masses equipment on the buoy. After, the position of the gravity centre is determined.</w:t>
            </w:r>
          </w:p>
          <w:p w:rsidR="000A2DF2" w:rsidRDefault="000A2DF2">
            <w:pPr>
              <w:pStyle w:val="Default"/>
              <w:rPr>
                <w:color w:val="auto"/>
              </w:rPr>
            </w:pPr>
          </w:p>
          <w:p w:rsidR="000A2DF2" w:rsidRDefault="00655596">
            <w:pPr>
              <w:pStyle w:val="Default"/>
              <w:rPr>
                <w:color w:val="auto"/>
              </w:rPr>
            </w:pPr>
            <w:r>
              <w:rPr>
                <w:color w:val="auto"/>
              </w:rPr>
              <w:t>Then, we obtain the total mass M of the buoy and the position in X, Y, Z of the gravity centre G (CDG noted).</w:t>
            </w:r>
          </w:p>
          <w:p w:rsidR="000A2DF2" w:rsidRDefault="00655596">
            <w:pPr>
              <w:pStyle w:val="Default"/>
              <w:rPr>
                <w:color w:val="auto"/>
              </w:rPr>
            </w:pPr>
            <w:r>
              <w:rPr>
                <w:color w:val="auto"/>
              </w:rPr>
              <w:t>In general, we fix the orthonormal reference at the low mooring point, noted point K.</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color w:val="auto"/>
              </w:rPr>
            </w:pPr>
            <w:r>
              <w:rPr>
                <w:color w:val="auto"/>
                <w:u w:val="single"/>
              </w:rPr>
              <w:t xml:space="preserve">Volume déplacé : </w:t>
            </w:r>
            <w:r>
              <w:rPr>
                <w:color w:val="auto"/>
              </w:rPr>
              <w:t>Le volume déplacé correspond au volume de la carène. Il s'obtient en effectuant le rapport de la masse totale de la bouée par le poids spécifique de l'eau de mer.</w:t>
            </w:r>
          </w:p>
          <w:p w:rsidR="000A2DF2" w:rsidRDefault="000A2DF2">
            <w:pPr>
              <w:pStyle w:val="Default"/>
              <w:rPr>
                <w:color w:val="auto"/>
              </w:rPr>
            </w:pPr>
          </w:p>
          <w:p w:rsidR="000A2DF2" w:rsidRDefault="00655596">
            <w:pPr>
              <w:pStyle w:val="Default"/>
              <w:rPr>
                <w:color w:val="auto"/>
              </w:rPr>
            </w:pPr>
            <w:r>
              <w:rPr>
                <w:color w:val="auto"/>
              </w:rPr>
              <w:t>Ainsi :</w:t>
            </w:r>
          </w:p>
          <w:p w:rsidR="000A2DF2" w:rsidRDefault="00655596">
            <w:pPr>
              <w:pStyle w:val="Default"/>
              <w:jc w:val="center"/>
              <w:rPr>
                <w:i/>
                <w:iCs/>
                <w:color w:val="auto"/>
              </w:rPr>
            </w:pPr>
            <w:r>
              <w:rPr>
                <w:i/>
                <w:iCs/>
                <w:color w:val="auto"/>
              </w:rPr>
              <w:t xml:space="preserve">Vol dépl. = </w:t>
            </w:r>
            <w:r>
              <w:rPr>
                <w:i/>
                <w:iCs/>
                <w:color w:val="auto"/>
              </w:rPr>
              <w:tab/>
            </w:r>
            <w:r>
              <w:rPr>
                <w:i/>
                <w:iCs/>
                <w:color w:val="auto"/>
                <w:u w:val="single"/>
              </w:rPr>
              <w:t xml:space="preserve"> Masse totale bouée     (kg)</w:t>
            </w:r>
          </w:p>
          <w:p w:rsidR="000A2DF2" w:rsidRDefault="00655596">
            <w:pPr>
              <w:pStyle w:val="Default"/>
              <w:jc w:val="center"/>
              <w:rPr>
                <w:i/>
                <w:iCs/>
                <w:color w:val="auto"/>
              </w:rPr>
            </w:pPr>
            <w:r>
              <w:rPr>
                <w:i/>
                <w:iCs/>
                <w:color w:val="auto"/>
              </w:rPr>
              <w:lastRenderedPageBreak/>
              <w:t xml:space="preserve">                                    Poids spécifique de l'eau de mer (kg/m</w:t>
            </w:r>
            <w:r>
              <w:rPr>
                <w:i/>
                <w:iCs/>
                <w:color w:val="auto"/>
                <w:vertAlign w:val="superscript"/>
              </w:rPr>
              <w:t>3</w:t>
            </w:r>
            <w:r>
              <w:rPr>
                <w:i/>
                <w:iCs/>
                <w:color w:val="auto"/>
              </w:rPr>
              <w:t>)</w:t>
            </w:r>
          </w:p>
          <w:p w:rsidR="000A2DF2" w:rsidRDefault="000A2DF2">
            <w:pPr>
              <w:pStyle w:val="Default"/>
              <w:rPr>
                <w:i/>
                <w:iCs/>
                <w:color w:val="auto"/>
              </w:rPr>
            </w:pPr>
          </w:p>
          <w:p w:rsidR="000A2DF2" w:rsidRDefault="00655596">
            <w:pPr>
              <w:pStyle w:val="Default"/>
              <w:rPr>
                <w:i/>
                <w:iCs/>
                <w:color w:val="auto"/>
              </w:rPr>
            </w:pPr>
            <w:r>
              <w:rPr>
                <w:rFonts w:cs="Courier New"/>
                <w:i/>
                <w:iCs/>
                <w:color w:val="auto"/>
              </w:rPr>
              <w:t>V</w:t>
            </w:r>
            <w:r>
              <w:rPr>
                <w:rFonts w:cs="Courier New"/>
                <w:i/>
                <w:iCs/>
                <w:color w:val="auto"/>
                <w:vertAlign w:val="subscript"/>
              </w:rPr>
              <w:t>d</w:t>
            </w:r>
            <w:r>
              <w:rPr>
                <w:rFonts w:cs="Courier New"/>
                <w:i/>
                <w:iCs/>
                <w:color w:val="auto"/>
              </w:rPr>
              <w:t xml:space="preserve"> = </w:t>
            </w:r>
            <w:r>
              <w:rPr>
                <w:rFonts w:cs="Courier New"/>
                <w:i/>
                <w:iCs/>
                <w:color w:val="auto"/>
                <w:u w:val="single"/>
              </w:rPr>
              <w:t>m</w:t>
            </w:r>
          </w:p>
          <w:p w:rsidR="000A2DF2" w:rsidRDefault="00655596">
            <w:pPr>
              <w:pStyle w:val="Default"/>
              <w:rPr>
                <w:i/>
                <w:iCs/>
                <w:color w:val="auto"/>
              </w:rPr>
            </w:pPr>
            <w:r>
              <w:rPr>
                <w:i/>
                <w:iCs/>
                <w:color w:val="auto"/>
              </w:rPr>
              <w:t xml:space="preserve">         </w:t>
            </w:r>
            <w:r>
              <w:rPr>
                <w:rFonts w:ascii="Symbol" w:hAnsi="Symbol"/>
                <w:i/>
                <w:iCs/>
                <w:color w:val="auto"/>
              </w:rPr>
              <w:t></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color w:val="auto"/>
              </w:rPr>
            </w:pPr>
            <w:r>
              <w:rPr>
                <w:color w:val="auto"/>
                <w:u w:val="single"/>
              </w:rPr>
              <w:lastRenderedPageBreak/>
              <w:t>Displaced volume:</w:t>
            </w:r>
            <w:r>
              <w:rPr>
                <w:color w:val="auto"/>
              </w:rPr>
              <w:t xml:space="preserve"> The displaced volume is calculated by making the ratio of total mass of the buoy with the specific weight of seawater.</w:t>
            </w:r>
          </w:p>
          <w:p w:rsidR="000A2DF2" w:rsidRDefault="000A2DF2">
            <w:pPr>
              <w:pStyle w:val="Default"/>
              <w:rPr>
                <w:color w:val="auto"/>
              </w:rPr>
            </w:pPr>
          </w:p>
          <w:p w:rsidR="000A2DF2" w:rsidRDefault="00655596">
            <w:pPr>
              <w:pStyle w:val="Default"/>
              <w:rPr>
                <w:color w:val="auto"/>
              </w:rPr>
            </w:pPr>
            <w:r>
              <w:rPr>
                <w:color w:val="auto"/>
              </w:rPr>
              <w:t>Thus:</w:t>
            </w:r>
          </w:p>
          <w:p w:rsidR="000A2DF2" w:rsidRDefault="000A2DF2">
            <w:pPr>
              <w:pStyle w:val="Default"/>
              <w:rPr>
                <w:color w:val="auto"/>
              </w:rPr>
            </w:pP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color w:val="auto"/>
                <w:u w:val="single"/>
              </w:rPr>
            </w:pPr>
            <w:r>
              <w:rPr>
                <w:color w:val="auto"/>
                <w:u w:val="single"/>
              </w:rPr>
              <w:lastRenderedPageBreak/>
              <w:t>Vérification de la flottabilité de la bouée :</w:t>
            </w:r>
          </w:p>
          <w:p w:rsidR="000A2DF2" w:rsidRDefault="00655596">
            <w:pPr>
              <w:pStyle w:val="Default"/>
              <w:rPr>
                <w:color w:val="auto"/>
              </w:rPr>
            </w:pPr>
            <w:r>
              <w:rPr>
                <w:color w:val="auto"/>
              </w:rPr>
              <w:t>Il s'agit de s'assurer que la bouée posée sur l'eau ne coule pas ; tel que le  volume déplacé soit inférieur au volume total du flotteur de la bouée.</w:t>
            </w:r>
          </w:p>
          <w:p w:rsidR="000A2DF2" w:rsidRDefault="00655596">
            <w:pPr>
              <w:pStyle w:val="Default"/>
              <w:jc w:val="center"/>
              <w:rPr>
                <w:i/>
                <w:iCs/>
                <w:color w:val="auto"/>
              </w:rPr>
            </w:pPr>
            <w:r>
              <w:rPr>
                <w:rFonts w:cs="Courier New"/>
                <w:i/>
                <w:iCs/>
                <w:color w:val="auto"/>
              </w:rPr>
              <w:t>V</w:t>
            </w:r>
            <w:r>
              <w:rPr>
                <w:rFonts w:cs="Courier New"/>
                <w:i/>
                <w:iCs/>
                <w:color w:val="auto"/>
                <w:vertAlign w:val="subscript"/>
              </w:rPr>
              <w:t>d</w:t>
            </w:r>
            <w:r>
              <w:rPr>
                <w:rFonts w:cs="Courier New"/>
                <w:i/>
                <w:iCs/>
                <w:color w:val="auto"/>
              </w:rPr>
              <w:t xml:space="preserve"> &lt; V</w:t>
            </w:r>
          </w:p>
          <w:p w:rsidR="000A2DF2" w:rsidRDefault="000A2DF2">
            <w:pPr>
              <w:pStyle w:val="Default"/>
              <w:rPr>
                <w:color w:val="auto"/>
              </w:rPr>
            </w:pPr>
          </w:p>
          <w:p w:rsidR="000A2DF2" w:rsidRDefault="00655596">
            <w:pPr>
              <w:pStyle w:val="Default"/>
              <w:rPr>
                <w:color w:val="auto"/>
              </w:rPr>
            </w:pPr>
            <w:r>
              <w:rPr>
                <w:rFonts w:cs="Courier New"/>
                <w:color w:val="auto"/>
              </w:rPr>
              <w:t>On en déduit le volume de réserve de flottabilité, qui permettra de connaitre le chargement supplémentaire que peut porter la bouée.</w:t>
            </w:r>
          </w:p>
          <w:p w:rsidR="000A2DF2" w:rsidRDefault="000A2DF2">
            <w:pPr>
              <w:pStyle w:val="Default"/>
              <w:rPr>
                <w:color w:val="auto"/>
              </w:rPr>
            </w:pPr>
          </w:p>
          <w:p w:rsidR="000A2DF2" w:rsidRDefault="000A2DF2">
            <w:pPr>
              <w:pStyle w:val="Default"/>
              <w:rPr>
                <w:color w:val="auto"/>
              </w:rPr>
            </w:pPr>
          </w:p>
          <w:p w:rsidR="000A2DF2" w:rsidRDefault="00655596">
            <w:pPr>
              <w:pStyle w:val="Default"/>
              <w:jc w:val="center"/>
              <w:rPr>
                <w:i/>
                <w:iCs/>
                <w:color w:val="auto"/>
              </w:rPr>
            </w:pPr>
            <w:r>
              <w:rPr>
                <w:i/>
                <w:iCs/>
                <w:color w:val="auto"/>
              </w:rPr>
              <w:t>R</w:t>
            </w:r>
            <w:r>
              <w:rPr>
                <w:i/>
                <w:iCs/>
                <w:color w:val="auto"/>
                <w:vertAlign w:val="subscript"/>
              </w:rPr>
              <w:t>f</w:t>
            </w:r>
            <w:r>
              <w:rPr>
                <w:i/>
                <w:iCs/>
                <w:color w:val="auto"/>
              </w:rPr>
              <w:t xml:space="preserve"> = V - V</w:t>
            </w:r>
            <w:r>
              <w:rPr>
                <w:i/>
                <w:iCs/>
                <w:color w:val="auto"/>
                <w:vertAlign w:val="subscript"/>
              </w:rPr>
              <w:t>d</w:t>
            </w:r>
          </w:p>
          <w:p w:rsidR="000A2DF2" w:rsidRDefault="00655596">
            <w:pPr>
              <w:pStyle w:val="Default"/>
              <w:jc w:val="center"/>
              <w:rPr>
                <w:i/>
                <w:iCs/>
                <w:color w:val="auto"/>
              </w:rPr>
            </w:pPr>
            <w:r>
              <w:rPr>
                <w:i/>
                <w:iCs/>
                <w:color w:val="auto"/>
              </w:rPr>
              <w:t>avec</w:t>
            </w:r>
          </w:p>
          <w:p w:rsidR="000A2DF2" w:rsidRDefault="00655596">
            <w:pPr>
              <w:pStyle w:val="Default"/>
              <w:jc w:val="center"/>
              <w:rPr>
                <w:i/>
                <w:iCs/>
                <w:color w:val="auto"/>
              </w:rPr>
            </w:pPr>
            <w:r>
              <w:rPr>
                <w:rFonts w:cs="Courier New"/>
                <w:i/>
                <w:iCs/>
                <w:color w:val="auto"/>
              </w:rPr>
              <w:t>V</w:t>
            </w:r>
            <w:r>
              <w:rPr>
                <w:rFonts w:cs="Courier New"/>
                <w:i/>
                <w:iCs/>
                <w:color w:val="auto"/>
                <w:vertAlign w:val="subscript"/>
              </w:rPr>
              <w:t>d</w:t>
            </w:r>
            <w:r>
              <w:rPr>
                <w:rFonts w:cs="Courier New"/>
                <w:i/>
                <w:iCs/>
                <w:color w:val="auto"/>
              </w:rPr>
              <w:t xml:space="preserve"> = </w:t>
            </w:r>
            <w:r>
              <w:rPr>
                <w:rFonts w:cs="Courier New"/>
                <w:i/>
                <w:iCs/>
                <w:color w:val="auto"/>
                <w:u w:val="single"/>
              </w:rPr>
              <w:t>m</w:t>
            </w:r>
          </w:p>
          <w:p w:rsidR="000A2DF2" w:rsidRDefault="00655596">
            <w:pPr>
              <w:pStyle w:val="Default"/>
              <w:jc w:val="center"/>
              <w:rPr>
                <w:i/>
                <w:iCs/>
                <w:color w:val="auto"/>
              </w:rPr>
            </w:pPr>
            <w:r>
              <w:rPr>
                <w:i/>
                <w:iCs/>
                <w:color w:val="auto"/>
              </w:rPr>
              <w:t xml:space="preserve">         </w:t>
            </w:r>
            <w:r>
              <w:rPr>
                <w:rFonts w:ascii="Symbol" w:hAnsi="Symbol"/>
                <w:i/>
                <w:iCs/>
                <w:color w:val="auto"/>
              </w:rPr>
              <w:t></w:t>
            </w:r>
          </w:p>
          <w:p w:rsidR="000A2DF2" w:rsidRDefault="00655596">
            <w:pPr>
              <w:pStyle w:val="Default"/>
              <w:numPr>
                <w:ilvl w:val="0"/>
                <w:numId w:val="7"/>
              </w:numPr>
              <w:rPr>
                <w:color w:val="auto"/>
              </w:rPr>
            </w:pPr>
            <w:r>
              <w:rPr>
                <w:color w:val="auto"/>
              </w:rPr>
              <w:t>Si le volume de réserve de flottabilité est positif ( Rf  &gt; 0), alors la bouée flotte.</w:t>
            </w:r>
          </w:p>
          <w:p w:rsidR="000A2DF2" w:rsidRDefault="00655596">
            <w:pPr>
              <w:pStyle w:val="Default"/>
              <w:numPr>
                <w:ilvl w:val="0"/>
                <w:numId w:val="7"/>
              </w:numPr>
              <w:rPr>
                <w:color w:val="auto"/>
              </w:rPr>
            </w:pPr>
            <w:r>
              <w:rPr>
                <w:rFonts w:cs="Courier New"/>
                <w:color w:val="auto"/>
              </w:rPr>
              <w:t>Si le volume de réserve de flottabilité est négatif ( Rf  &lt; 0), alors la bouée coule.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color w:val="auto"/>
                <w:u w:val="single"/>
              </w:rPr>
            </w:pPr>
            <w:r>
              <w:rPr>
                <w:color w:val="auto"/>
                <w:u w:val="single"/>
              </w:rPr>
              <w:t>Verification of the buoyancy :</w:t>
            </w:r>
          </w:p>
          <w:p w:rsidR="000A2DF2" w:rsidRDefault="00655596">
            <w:pPr>
              <w:pStyle w:val="Default"/>
              <w:rPr>
                <w:color w:val="auto"/>
              </w:rPr>
            </w:pPr>
            <w:r>
              <w:rPr>
                <w:color w:val="auto"/>
              </w:rPr>
              <w:t>This calculation ensures that the buoy doesn't sink. The displaced volume must be less than the total volume of the  float.</w:t>
            </w:r>
          </w:p>
          <w:p w:rsidR="000A2DF2" w:rsidRDefault="00655596">
            <w:pPr>
              <w:pStyle w:val="Default"/>
              <w:jc w:val="center"/>
              <w:rPr>
                <w:i/>
                <w:iCs/>
                <w:color w:val="auto"/>
              </w:rPr>
            </w:pPr>
            <w:r>
              <w:rPr>
                <w:rFonts w:cs="Courier New"/>
                <w:i/>
                <w:iCs/>
                <w:color w:val="auto"/>
              </w:rPr>
              <w:t>V</w:t>
            </w:r>
            <w:r>
              <w:rPr>
                <w:rFonts w:cs="Courier New"/>
                <w:i/>
                <w:iCs/>
                <w:color w:val="auto"/>
                <w:vertAlign w:val="subscript"/>
              </w:rPr>
              <w:t>d</w:t>
            </w:r>
            <w:r>
              <w:rPr>
                <w:rFonts w:cs="Courier New"/>
                <w:i/>
                <w:iCs/>
                <w:color w:val="auto"/>
              </w:rPr>
              <w:t xml:space="preserve"> &lt; V</w:t>
            </w:r>
          </w:p>
          <w:p w:rsidR="000A2DF2" w:rsidRDefault="000A2DF2">
            <w:pPr>
              <w:pStyle w:val="Default"/>
              <w:rPr>
                <w:color w:val="auto"/>
              </w:rPr>
            </w:pPr>
          </w:p>
          <w:p w:rsidR="000A2DF2" w:rsidRDefault="00655596">
            <w:pPr>
              <w:pStyle w:val="Default"/>
              <w:rPr>
                <w:color w:val="auto"/>
              </w:rPr>
            </w:pPr>
            <w:r>
              <w:rPr>
                <w:rFonts w:cs="Courier New"/>
                <w:color w:val="auto"/>
              </w:rPr>
              <w:t>Thus, we deduce the buoyancy reserve volume, which allows to know the additional load that may bear the buoy.</w:t>
            </w:r>
          </w:p>
          <w:p w:rsidR="000A2DF2" w:rsidRDefault="000A2DF2">
            <w:pPr>
              <w:pStyle w:val="Default"/>
              <w:rPr>
                <w:color w:val="auto"/>
              </w:rPr>
            </w:pPr>
          </w:p>
          <w:p w:rsidR="000A2DF2" w:rsidRDefault="000A2DF2">
            <w:pPr>
              <w:pStyle w:val="Default"/>
              <w:rPr>
                <w:color w:val="auto"/>
              </w:rPr>
            </w:pPr>
          </w:p>
          <w:p w:rsidR="000A2DF2" w:rsidRDefault="000A2DF2">
            <w:pPr>
              <w:pStyle w:val="Default"/>
              <w:rPr>
                <w:color w:val="auto"/>
              </w:rPr>
            </w:pPr>
          </w:p>
          <w:p w:rsidR="000A2DF2" w:rsidRDefault="000A2DF2">
            <w:pPr>
              <w:pStyle w:val="Default"/>
              <w:rPr>
                <w:color w:val="auto"/>
              </w:rPr>
            </w:pPr>
          </w:p>
          <w:p w:rsidR="000A2DF2" w:rsidRDefault="000A2DF2">
            <w:pPr>
              <w:pStyle w:val="Default"/>
              <w:rPr>
                <w:color w:val="auto"/>
              </w:rPr>
            </w:pPr>
          </w:p>
          <w:p w:rsidR="000A2DF2" w:rsidRDefault="000A2DF2">
            <w:pPr>
              <w:pStyle w:val="Default"/>
              <w:rPr>
                <w:color w:val="auto"/>
              </w:rPr>
            </w:pPr>
          </w:p>
          <w:p w:rsidR="000A2DF2" w:rsidRDefault="00655596">
            <w:pPr>
              <w:pStyle w:val="Default"/>
              <w:numPr>
                <w:ilvl w:val="0"/>
                <w:numId w:val="8"/>
              </w:numPr>
              <w:rPr>
                <w:color w:val="auto"/>
              </w:rPr>
            </w:pPr>
            <w:r>
              <w:rPr>
                <w:color w:val="auto"/>
              </w:rPr>
              <w:t>If the b</w:t>
            </w:r>
            <w:r>
              <w:rPr>
                <w:rFonts w:cs="Courier New"/>
                <w:color w:val="auto"/>
              </w:rPr>
              <w:t>uoyancy reserve volume</w:t>
            </w:r>
            <w:r>
              <w:rPr>
                <w:color w:val="auto"/>
              </w:rPr>
              <w:t xml:space="preserve"> is positive (R</w:t>
            </w:r>
            <w:r>
              <w:rPr>
                <w:color w:val="auto"/>
                <w:vertAlign w:val="subscript"/>
              </w:rPr>
              <w:t xml:space="preserve">f </w:t>
            </w:r>
            <w:r>
              <w:rPr>
                <w:color w:val="auto"/>
              </w:rPr>
              <w:t>&gt; 0), then the buoy floats.</w:t>
            </w:r>
          </w:p>
          <w:p w:rsidR="000A2DF2" w:rsidRDefault="00655596">
            <w:pPr>
              <w:pStyle w:val="Default"/>
              <w:numPr>
                <w:ilvl w:val="0"/>
                <w:numId w:val="8"/>
              </w:numPr>
              <w:rPr>
                <w:color w:val="auto"/>
              </w:rPr>
            </w:pPr>
            <w:r>
              <w:rPr>
                <w:rFonts w:cs="Courier New"/>
                <w:color w:val="auto"/>
              </w:rPr>
              <w:t>If the buoyancy reserve volume is negative (R</w:t>
            </w:r>
            <w:r>
              <w:rPr>
                <w:rFonts w:cs="Courier New"/>
                <w:color w:val="auto"/>
                <w:vertAlign w:val="subscript"/>
              </w:rPr>
              <w:t xml:space="preserve">f </w:t>
            </w:r>
            <w:r>
              <w:rPr>
                <w:rFonts w:cs="Courier New"/>
                <w:color w:val="auto"/>
              </w:rPr>
              <w:t xml:space="preserve"> &lt;0), then the buoy sinks.</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color w:val="auto"/>
                <w:u w:val="single"/>
              </w:rPr>
            </w:pPr>
            <w:r>
              <w:rPr>
                <w:color w:val="auto"/>
                <w:u w:val="single"/>
              </w:rPr>
              <w:t>Position du Centre de carène :</w:t>
            </w:r>
          </w:p>
          <w:p w:rsidR="000A2DF2" w:rsidRDefault="00655596">
            <w:pPr>
              <w:pStyle w:val="Default"/>
              <w:rPr>
                <w:color w:val="auto"/>
              </w:rPr>
            </w:pPr>
            <w:r>
              <w:rPr>
                <w:color w:val="auto"/>
              </w:rPr>
              <w:t>A partir du volume déplacé et des caractéristiques géométriques du flotteur de la bouée, on en déduit la position en X,Y, Z du Centre de Carène CDC.</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color w:val="auto"/>
                <w:u w:val="single"/>
              </w:rPr>
            </w:pPr>
            <w:r>
              <w:rPr>
                <w:color w:val="auto"/>
                <w:u w:val="single"/>
              </w:rPr>
              <w:t>Position of the buoyancy Centre:</w:t>
            </w:r>
          </w:p>
          <w:p w:rsidR="000A2DF2" w:rsidRDefault="00655596">
            <w:pPr>
              <w:pStyle w:val="Default"/>
              <w:rPr>
                <w:color w:val="auto"/>
              </w:rPr>
            </w:pPr>
            <w:r>
              <w:rPr>
                <w:color w:val="auto"/>
              </w:rPr>
              <w:t>From the displaced volume and geometric characteristics of the float, we deduce the position in X, Y, Z of the buoyancy Centre CDC.</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color w:val="auto"/>
                <w:u w:val="single"/>
              </w:rPr>
            </w:pPr>
            <w:r>
              <w:rPr>
                <w:color w:val="auto"/>
                <w:u w:val="single"/>
              </w:rPr>
              <w:t>Bras de levier de redressement:</w:t>
            </w:r>
          </w:p>
          <w:p w:rsidR="000A2DF2" w:rsidRDefault="00655596">
            <w:pPr>
              <w:pStyle w:val="Default"/>
              <w:rPr>
                <w:color w:val="auto"/>
              </w:rPr>
            </w:pPr>
            <w:r>
              <w:rPr>
                <w:color w:val="auto"/>
              </w:rPr>
              <w:t>A l'équilibre, la flottaison initiale est FL</w:t>
            </w:r>
            <w:r>
              <w:rPr>
                <w:color w:val="auto"/>
                <w:vertAlign w:val="subscript"/>
              </w:rPr>
              <w:t>0</w:t>
            </w:r>
            <w:r>
              <w:rPr>
                <w:color w:val="auto"/>
              </w:rPr>
              <w:t>. Le centre cd carène est C</w:t>
            </w:r>
            <w:r>
              <w:rPr>
                <w:color w:val="auto"/>
                <w:vertAlign w:val="subscript"/>
              </w:rPr>
              <w:t>0</w:t>
            </w:r>
            <w:r>
              <w:rPr>
                <w:color w:val="auto"/>
              </w:rPr>
              <w:t>.</w:t>
            </w:r>
          </w:p>
          <w:p w:rsidR="000A2DF2" w:rsidRDefault="00655596">
            <w:pPr>
              <w:pStyle w:val="Default"/>
              <w:rPr>
                <w:color w:val="auto"/>
              </w:rPr>
            </w:pPr>
            <w:r>
              <w:rPr>
                <w:color w:val="auto"/>
              </w:rPr>
              <w:t xml:space="preserve">La bouée s'incline d'un angle </w:t>
            </w:r>
            <w:r>
              <w:rPr>
                <w:rFonts w:ascii="Symbol" w:eastAsia="Symbol" w:hAnsi="Symbol" w:cs="Symbol"/>
                <w:color w:val="auto"/>
              </w:rPr>
              <w:t></w:t>
            </w:r>
            <w:r>
              <w:rPr>
                <w:rFonts w:ascii="Symbol" w:eastAsia="Symbol" w:hAnsi="Symbol" w:cs="Symbol"/>
                <w:color w:val="auto"/>
              </w:rPr>
              <w:t></w:t>
            </w:r>
            <w:r>
              <w:rPr>
                <w:color w:val="auto"/>
              </w:rPr>
              <w:t xml:space="preserve"> par rapport à sa position d'équilibre et une nouvelle flottaison isocarène FL</w:t>
            </w:r>
            <w:r>
              <w:rPr>
                <w:color w:val="auto"/>
                <w:vertAlign w:val="subscript"/>
              </w:rPr>
              <w:t>1</w:t>
            </w:r>
            <w:r>
              <w:rPr>
                <w:color w:val="auto"/>
              </w:rPr>
              <w:t xml:space="preserve"> apparait. Le centre de carène se déplace de  C</w:t>
            </w:r>
            <w:r>
              <w:rPr>
                <w:color w:val="auto"/>
                <w:vertAlign w:val="subscript"/>
              </w:rPr>
              <w:t>0</w:t>
            </w:r>
            <w:r>
              <w:rPr>
                <w:color w:val="auto"/>
              </w:rPr>
              <w:t xml:space="preserve"> vers C</w:t>
            </w:r>
            <w:r>
              <w:rPr>
                <w:color w:val="auto"/>
                <w:vertAlign w:val="subscript"/>
              </w:rPr>
              <w:t>1</w:t>
            </w:r>
            <w:r>
              <w:rPr>
                <w:color w:val="auto"/>
              </w:rPr>
              <w:t>.</w:t>
            </w:r>
          </w:p>
          <w:p w:rsidR="000A2DF2" w:rsidRDefault="00655596">
            <w:pPr>
              <w:pStyle w:val="Default"/>
              <w:rPr>
                <w:color w:val="auto"/>
              </w:rPr>
            </w:pPr>
            <w:r>
              <w:rPr>
                <w:color w:val="auto"/>
              </w:rPr>
              <w:t>Soit M</w:t>
            </w:r>
            <w:r>
              <w:rPr>
                <w:color w:val="auto"/>
                <w:vertAlign w:val="subscript"/>
              </w:rPr>
              <w:t>1</w:t>
            </w:r>
            <w:r>
              <w:rPr>
                <w:color w:val="auto"/>
              </w:rPr>
              <w:t xml:space="preserve"> le point d'intersection avec la droite (C</w:t>
            </w:r>
            <w:r>
              <w:rPr>
                <w:color w:val="auto"/>
                <w:vertAlign w:val="subscript"/>
              </w:rPr>
              <w:t xml:space="preserve">0 </w:t>
            </w:r>
            <w:r>
              <w:rPr>
                <w:color w:val="auto"/>
              </w:rPr>
              <w:t>G) et la droite verticale passant par C</w:t>
            </w:r>
            <w:r>
              <w:rPr>
                <w:color w:val="auto"/>
                <w:vertAlign w:val="subscript"/>
              </w:rPr>
              <w:t>1</w:t>
            </w:r>
            <w:r>
              <w:rPr>
                <w:color w:val="auto"/>
              </w:rPr>
              <w:t>. Le point M</w:t>
            </w:r>
            <w:r>
              <w:rPr>
                <w:color w:val="auto"/>
                <w:vertAlign w:val="subscript"/>
              </w:rPr>
              <w:t>1</w:t>
            </w:r>
            <w:r>
              <w:rPr>
                <w:color w:val="auto"/>
              </w:rPr>
              <w:t xml:space="preserve"> est appelé: </w:t>
            </w:r>
            <w:r>
              <w:rPr>
                <w:i/>
                <w:iCs/>
                <w:color w:val="auto"/>
              </w:rPr>
              <w:t>point métacentrique.</w:t>
            </w:r>
          </w:p>
          <w:p w:rsidR="000A2DF2" w:rsidRDefault="000A2DF2">
            <w:pPr>
              <w:pStyle w:val="Default"/>
              <w:rPr>
                <w:color w:val="auto"/>
              </w:rPr>
            </w:pPr>
          </w:p>
          <w:p w:rsidR="000A2DF2" w:rsidRDefault="00655596">
            <w:pPr>
              <w:pStyle w:val="Default"/>
              <w:rPr>
                <w:color w:val="auto"/>
              </w:rPr>
            </w:pPr>
            <w:r>
              <w:rPr>
                <w:color w:val="auto"/>
              </w:rPr>
              <w:lastRenderedPageBreak/>
              <w:t>La hauteur C</w:t>
            </w:r>
            <w:r>
              <w:rPr>
                <w:color w:val="auto"/>
                <w:vertAlign w:val="subscript"/>
              </w:rPr>
              <w:t xml:space="preserve">0 </w:t>
            </w:r>
            <w:r>
              <w:rPr>
                <w:color w:val="auto"/>
              </w:rPr>
              <w:t>M</w:t>
            </w:r>
            <w:r>
              <w:rPr>
                <w:color w:val="auto"/>
                <w:vertAlign w:val="subscript"/>
              </w:rPr>
              <w:t>1</w:t>
            </w:r>
            <w:r>
              <w:rPr>
                <w:color w:val="auto"/>
              </w:rPr>
              <w:t xml:space="preserve">, correspondant à l'inclinaison </w:t>
            </w:r>
            <w:r>
              <w:rPr>
                <w:rFonts w:ascii="Symbol" w:eastAsia="Symbol" w:hAnsi="Symbol" w:cs="Symbol"/>
                <w:color w:val="auto"/>
              </w:rPr>
              <w:t></w:t>
            </w:r>
            <w:r>
              <w:rPr>
                <w:color w:val="auto"/>
              </w:rPr>
              <w:t xml:space="preserve">  est appelé:</w:t>
            </w:r>
            <w:r>
              <w:rPr>
                <w:i/>
                <w:iCs/>
                <w:color w:val="auto"/>
              </w:rPr>
              <w:t xml:space="preserve"> hauteur métacentrique.</w:t>
            </w:r>
            <w:r>
              <w:rPr>
                <w:color w:val="auto"/>
              </w:rPr>
              <w:t xml:space="preserve"> Elle est noté </w:t>
            </w:r>
            <w:r>
              <w:rPr>
                <w:i/>
                <w:iCs/>
                <w:color w:val="auto"/>
              </w:rPr>
              <w:t>"h".</w:t>
            </w:r>
          </w:p>
          <w:p w:rsidR="000A2DF2" w:rsidRDefault="00655596">
            <w:pPr>
              <w:pStyle w:val="Default"/>
              <w:rPr>
                <w:color w:val="auto"/>
              </w:rPr>
            </w:pPr>
            <w:r>
              <w:rPr>
                <w:color w:val="auto"/>
              </w:rPr>
              <w:t>La distance (C</w:t>
            </w:r>
            <w:r>
              <w:rPr>
                <w:color w:val="auto"/>
                <w:vertAlign w:val="subscript"/>
              </w:rPr>
              <w:t xml:space="preserve">0 </w:t>
            </w:r>
            <w:r>
              <w:rPr>
                <w:color w:val="auto"/>
              </w:rPr>
              <w:t xml:space="preserve">G) est désigné par </w:t>
            </w:r>
            <w:r>
              <w:rPr>
                <w:i/>
                <w:iCs/>
                <w:color w:val="auto"/>
              </w:rPr>
              <w:t>"a"</w:t>
            </w:r>
            <w:r>
              <w:rPr>
                <w:color w:val="auto"/>
              </w:rPr>
              <w:t xml:space="preserve"> et est compté positif (&gt;0) lorsque G est au dessus de C</w:t>
            </w:r>
            <w:r>
              <w:rPr>
                <w:color w:val="auto"/>
                <w:vertAlign w:val="subscript"/>
              </w:rPr>
              <w:t>0</w:t>
            </w:r>
            <w:r>
              <w:rPr>
                <w:color w:val="auto"/>
              </w:rPr>
              <w:t>.</w:t>
            </w:r>
          </w:p>
          <w:p w:rsidR="000A2DF2" w:rsidRDefault="000A2DF2">
            <w:pPr>
              <w:pStyle w:val="Default"/>
              <w:rPr>
                <w:color w:val="auto"/>
              </w:rPr>
            </w:pPr>
          </w:p>
          <w:p w:rsidR="000A2DF2" w:rsidRDefault="00655596">
            <w:pPr>
              <w:pStyle w:val="Default"/>
              <w:rPr>
                <w:color w:val="auto"/>
              </w:rPr>
            </w:pPr>
            <w:r>
              <w:rPr>
                <w:color w:val="auto"/>
              </w:rPr>
              <w:t xml:space="preserve">Il apparait alors un moment de redressement </w:t>
            </w:r>
            <w:r>
              <w:rPr>
                <w:rFonts w:ascii="CMMI10" w:eastAsia="CMMI10" w:hAnsi="CMMI10" w:cs="CMMI10"/>
                <w:color w:val="auto"/>
              </w:rPr>
              <w:t>m</w:t>
            </w:r>
            <w:r>
              <w:rPr>
                <w:color w:val="auto"/>
              </w:rPr>
              <w:t xml:space="preserve">, sous l'inclinaison </w:t>
            </w:r>
            <w:r>
              <w:rPr>
                <w:rFonts w:ascii="Symbol" w:eastAsia="Symbol" w:hAnsi="Symbol" w:cs="Symbol"/>
                <w:color w:val="auto"/>
              </w:rPr>
              <w:t></w:t>
            </w:r>
            <w:r>
              <w:rPr>
                <w:rFonts w:ascii="Symbol" w:eastAsia="Symbol" w:hAnsi="Symbol" w:cs="Symbol"/>
                <w:color w:val="auto"/>
              </w:rPr>
              <w:t></w:t>
            </w:r>
            <w:r>
              <w:rPr>
                <w:rFonts w:eastAsia="Symbol" w:cs="Symbol"/>
                <w:color w:val="auto"/>
              </w:rPr>
              <w:t>, tel que:</w:t>
            </w:r>
          </w:p>
          <w:p w:rsidR="000A2DF2" w:rsidRDefault="00655596">
            <w:pPr>
              <w:pStyle w:val="Default"/>
              <w:jc w:val="center"/>
              <w:rPr>
                <w:color w:val="auto"/>
              </w:rPr>
            </w:pPr>
            <w:r>
              <w:rPr>
                <w:color w:val="auto"/>
              </w:rPr>
              <w:t>m = P * GZ</w:t>
            </w:r>
          </w:p>
          <w:p w:rsidR="000A2DF2" w:rsidRDefault="00655596">
            <w:pPr>
              <w:pStyle w:val="Default"/>
              <w:rPr>
                <w:color w:val="auto"/>
              </w:rPr>
            </w:pPr>
            <w:r>
              <w:rPr>
                <w:rFonts w:eastAsia="Symbol" w:cs="Symbol"/>
                <w:color w:val="auto"/>
              </w:rPr>
              <w:t>GZ est le bras de levier de redressement.</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color w:val="auto"/>
                <w:u w:val="single"/>
              </w:rPr>
            </w:pPr>
            <w:r>
              <w:rPr>
                <w:color w:val="auto"/>
                <w:u w:val="single"/>
              </w:rPr>
              <w:lastRenderedPageBreak/>
              <w:t>Righting arm:</w:t>
            </w:r>
          </w:p>
          <w:p w:rsidR="000A2DF2" w:rsidRDefault="00655596">
            <w:pPr>
              <w:pStyle w:val="Default"/>
              <w:rPr>
                <w:color w:val="auto"/>
              </w:rPr>
            </w:pPr>
            <w:r>
              <w:rPr>
                <w:color w:val="auto"/>
              </w:rPr>
              <w:t>At the equilibrium, the initial flotation is FL</w:t>
            </w:r>
            <w:r>
              <w:rPr>
                <w:color w:val="auto"/>
                <w:vertAlign w:val="subscript"/>
              </w:rPr>
              <w:t>0</w:t>
            </w:r>
            <w:r>
              <w:rPr>
                <w:color w:val="auto"/>
              </w:rPr>
              <w:t>. The buoyancy Centre is C</w:t>
            </w:r>
            <w:r>
              <w:rPr>
                <w:color w:val="auto"/>
                <w:vertAlign w:val="subscript"/>
              </w:rPr>
              <w:t>0</w:t>
            </w:r>
            <w:r>
              <w:rPr>
                <w:color w:val="auto"/>
              </w:rPr>
              <w:t>.</w:t>
            </w:r>
          </w:p>
          <w:p w:rsidR="000A2DF2" w:rsidRDefault="00655596">
            <w:pPr>
              <w:pStyle w:val="Default"/>
              <w:rPr>
                <w:color w:val="auto"/>
              </w:rPr>
            </w:pPr>
            <w:r>
              <w:rPr>
                <w:color w:val="auto"/>
              </w:rPr>
              <w:t xml:space="preserve">The buoy leans at an angle </w:t>
            </w:r>
            <w:r>
              <w:rPr>
                <w:rFonts w:ascii="Symbol" w:eastAsia="Symbol" w:hAnsi="Symbol" w:cs="Symbol"/>
                <w:color w:val="auto"/>
              </w:rPr>
              <w:t></w:t>
            </w:r>
            <w:r>
              <w:rPr>
                <w:rFonts w:ascii="Symbol" w:eastAsia="Symbol" w:hAnsi="Symbol" w:cs="Symbol"/>
                <w:color w:val="auto"/>
              </w:rPr>
              <w:t></w:t>
            </w:r>
            <w:r>
              <w:rPr>
                <w:color w:val="auto"/>
              </w:rPr>
              <w:t>compared to its equilibrium position and a new waterline iso-hull FL</w:t>
            </w:r>
            <w:r>
              <w:rPr>
                <w:color w:val="auto"/>
                <w:vertAlign w:val="subscript"/>
              </w:rPr>
              <w:t>1</w:t>
            </w:r>
            <w:r>
              <w:rPr>
                <w:color w:val="auto"/>
              </w:rPr>
              <w:t xml:space="preserve">  appears. The b</w:t>
            </w:r>
            <w:r>
              <w:rPr>
                <w:rFonts w:cs="Courier New"/>
                <w:color w:val="auto"/>
              </w:rPr>
              <w:t>uoyancy Centre</w:t>
            </w:r>
            <w:r>
              <w:rPr>
                <w:color w:val="auto"/>
              </w:rPr>
              <w:t xml:space="preserve"> moves from C</w:t>
            </w:r>
            <w:r>
              <w:rPr>
                <w:color w:val="auto"/>
                <w:vertAlign w:val="subscript"/>
              </w:rPr>
              <w:t>0</w:t>
            </w:r>
            <w:r>
              <w:rPr>
                <w:color w:val="auto"/>
              </w:rPr>
              <w:t xml:space="preserve"> to C</w:t>
            </w:r>
            <w:r>
              <w:rPr>
                <w:color w:val="auto"/>
                <w:vertAlign w:val="subscript"/>
              </w:rPr>
              <w:t>1</w:t>
            </w:r>
            <w:r>
              <w:rPr>
                <w:color w:val="auto"/>
              </w:rPr>
              <w:t>.</w:t>
            </w:r>
          </w:p>
          <w:p w:rsidR="000A2DF2" w:rsidRDefault="00655596">
            <w:pPr>
              <w:pStyle w:val="Default"/>
              <w:rPr>
                <w:color w:val="auto"/>
              </w:rPr>
            </w:pPr>
            <w:r>
              <w:rPr>
                <w:color w:val="auto"/>
              </w:rPr>
              <w:t>M</w:t>
            </w:r>
            <w:r>
              <w:rPr>
                <w:color w:val="auto"/>
                <w:vertAlign w:val="subscript"/>
              </w:rPr>
              <w:t>1</w:t>
            </w:r>
            <w:r>
              <w:rPr>
                <w:color w:val="auto"/>
              </w:rPr>
              <w:t xml:space="preserve">  is the intersection point with the line (C</w:t>
            </w:r>
            <w:r>
              <w:rPr>
                <w:color w:val="auto"/>
                <w:vertAlign w:val="subscript"/>
              </w:rPr>
              <w:t xml:space="preserve">0 </w:t>
            </w:r>
            <w:r>
              <w:rPr>
                <w:color w:val="auto"/>
              </w:rPr>
              <w:t>G) and the vertical line passing by C</w:t>
            </w:r>
            <w:r>
              <w:rPr>
                <w:color w:val="auto"/>
                <w:vertAlign w:val="subscript"/>
              </w:rPr>
              <w:t>1</w:t>
            </w:r>
            <w:r>
              <w:rPr>
                <w:color w:val="auto"/>
              </w:rPr>
              <w:t>. The point M</w:t>
            </w:r>
            <w:r>
              <w:rPr>
                <w:color w:val="auto"/>
                <w:vertAlign w:val="subscript"/>
              </w:rPr>
              <w:t>1</w:t>
            </w:r>
            <w:r>
              <w:rPr>
                <w:color w:val="auto"/>
              </w:rPr>
              <w:t xml:space="preserve">  is named: </w:t>
            </w:r>
            <w:r>
              <w:rPr>
                <w:i/>
                <w:iCs/>
                <w:color w:val="auto"/>
              </w:rPr>
              <w:t>metacentric point</w:t>
            </w:r>
            <w:r>
              <w:rPr>
                <w:color w:val="auto"/>
              </w:rPr>
              <w:t>.</w:t>
            </w:r>
          </w:p>
          <w:p w:rsidR="000A2DF2" w:rsidRDefault="000A2DF2">
            <w:pPr>
              <w:pStyle w:val="Default"/>
              <w:rPr>
                <w:color w:val="auto"/>
              </w:rPr>
            </w:pPr>
          </w:p>
          <w:p w:rsidR="000A2DF2" w:rsidRDefault="00655596">
            <w:pPr>
              <w:pStyle w:val="Default"/>
              <w:rPr>
                <w:color w:val="auto"/>
              </w:rPr>
            </w:pPr>
            <w:r>
              <w:rPr>
                <w:color w:val="auto"/>
              </w:rPr>
              <w:lastRenderedPageBreak/>
              <w:t>The height C</w:t>
            </w:r>
            <w:r>
              <w:rPr>
                <w:color w:val="auto"/>
                <w:vertAlign w:val="subscript"/>
              </w:rPr>
              <w:t xml:space="preserve">0 </w:t>
            </w:r>
            <w:r>
              <w:rPr>
                <w:color w:val="auto"/>
              </w:rPr>
              <w:t>M</w:t>
            </w:r>
            <w:r>
              <w:rPr>
                <w:color w:val="auto"/>
                <w:vertAlign w:val="subscript"/>
              </w:rPr>
              <w:t>1</w:t>
            </w:r>
            <w:r>
              <w:rPr>
                <w:color w:val="auto"/>
              </w:rPr>
              <w:t xml:space="preserve">, corresponding to the angle of heel </w:t>
            </w:r>
            <w:r>
              <w:rPr>
                <w:rFonts w:ascii="Symbol" w:eastAsia="Symbol" w:hAnsi="Symbol" w:cs="Symbol"/>
                <w:color w:val="auto"/>
              </w:rPr>
              <w:t></w:t>
            </w:r>
            <w:r>
              <w:rPr>
                <w:color w:val="auto"/>
              </w:rPr>
              <w:t xml:space="preserve">  is called:</w:t>
            </w:r>
            <w:r>
              <w:rPr>
                <w:i/>
                <w:iCs/>
                <w:color w:val="auto"/>
              </w:rPr>
              <w:t xml:space="preserve"> metacentric height. It is noted "h".</w:t>
            </w:r>
          </w:p>
          <w:p w:rsidR="000A2DF2" w:rsidRDefault="00655596">
            <w:pPr>
              <w:pStyle w:val="Default"/>
              <w:rPr>
                <w:color w:val="auto"/>
              </w:rPr>
            </w:pPr>
            <w:r>
              <w:rPr>
                <w:color w:val="auto"/>
              </w:rPr>
              <w:t>The distance (C</w:t>
            </w:r>
            <w:r>
              <w:rPr>
                <w:color w:val="auto"/>
                <w:vertAlign w:val="subscript"/>
              </w:rPr>
              <w:t xml:space="preserve">0 </w:t>
            </w:r>
            <w:r>
              <w:rPr>
                <w:color w:val="auto"/>
              </w:rPr>
              <w:t>G) is designated "</w:t>
            </w:r>
            <w:r>
              <w:rPr>
                <w:i/>
                <w:iCs/>
                <w:color w:val="auto"/>
              </w:rPr>
              <w:t>a</w:t>
            </w:r>
            <w:r>
              <w:rPr>
                <w:color w:val="auto"/>
              </w:rPr>
              <w:t xml:space="preserve"> " and is counted positive (&gt; 0) when G is above C</w:t>
            </w:r>
            <w:r>
              <w:rPr>
                <w:color w:val="auto"/>
                <w:vertAlign w:val="subscript"/>
              </w:rPr>
              <w:t>0</w:t>
            </w:r>
            <w:r>
              <w:rPr>
                <w:color w:val="auto"/>
              </w:rPr>
              <w:t>.</w:t>
            </w:r>
          </w:p>
          <w:p w:rsidR="000A2DF2" w:rsidRDefault="000A2DF2">
            <w:pPr>
              <w:pStyle w:val="Default"/>
              <w:rPr>
                <w:color w:val="auto"/>
              </w:rPr>
            </w:pPr>
          </w:p>
          <w:p w:rsidR="000A2DF2" w:rsidRDefault="00655596">
            <w:pPr>
              <w:pStyle w:val="Default"/>
              <w:rPr>
                <w:color w:val="auto"/>
              </w:rPr>
            </w:pPr>
            <w:r>
              <w:rPr>
                <w:rFonts w:eastAsia="Symbol" w:cs="Symbol"/>
                <w:color w:val="auto"/>
              </w:rPr>
              <w:t xml:space="preserve">Under the angle of heel </w:t>
            </w:r>
            <w:r>
              <w:rPr>
                <w:rFonts w:ascii="Symbol" w:eastAsia="Symbol" w:hAnsi="Symbol" w:cs="Symbol"/>
                <w:color w:val="auto"/>
              </w:rPr>
              <w:t></w:t>
            </w:r>
            <w:r>
              <w:rPr>
                <w:rFonts w:ascii="Symbol" w:eastAsia="Symbol" w:hAnsi="Symbol" w:cs="Symbol"/>
                <w:color w:val="auto"/>
              </w:rPr>
              <w:t></w:t>
            </w:r>
            <w:r>
              <w:rPr>
                <w:rFonts w:ascii="Symbol" w:eastAsia="Symbol" w:hAnsi="Symbol" w:cs="Symbol"/>
                <w:color w:val="auto"/>
              </w:rPr>
              <w:t></w:t>
            </w:r>
            <w:r>
              <w:rPr>
                <w:rFonts w:eastAsia="Symbol" w:cs="Symbol"/>
                <w:color w:val="auto"/>
              </w:rPr>
              <w:t xml:space="preserve">a righting moment noted </w:t>
            </w:r>
            <w:r>
              <w:rPr>
                <w:rFonts w:ascii="CMMI10" w:eastAsia="CMMI10" w:hAnsi="CMMI10" w:cs="CMMI10"/>
                <w:color w:val="auto"/>
              </w:rPr>
              <w:t>m</w:t>
            </w:r>
            <w:r>
              <w:rPr>
                <w:rFonts w:eastAsia="Symbol" w:cs="Symbol"/>
                <w:color w:val="auto"/>
              </w:rPr>
              <w:t>, occurs, such as:</w:t>
            </w:r>
          </w:p>
          <w:p w:rsidR="000A2DF2" w:rsidRDefault="000A2DF2">
            <w:pPr>
              <w:pStyle w:val="Default"/>
              <w:jc w:val="center"/>
              <w:rPr>
                <w:b/>
                <w:bCs/>
                <w:i/>
                <w:iCs/>
                <w:color w:val="auto"/>
              </w:rPr>
            </w:pPr>
          </w:p>
          <w:p w:rsidR="000A2DF2" w:rsidRDefault="00655596">
            <w:pPr>
              <w:pStyle w:val="Default"/>
              <w:jc w:val="center"/>
              <w:rPr>
                <w:color w:val="auto"/>
              </w:rPr>
            </w:pPr>
            <w:r>
              <w:rPr>
                <w:rFonts w:ascii="CMMI10" w:eastAsia="CMMI10" w:hAnsi="CMMI10" w:cs="CMMI10"/>
                <w:b/>
                <w:bCs/>
                <w:i/>
                <w:iCs/>
                <w:color w:val="auto"/>
              </w:rPr>
              <w:t>m</w:t>
            </w:r>
            <w:r>
              <w:rPr>
                <w:rFonts w:ascii="Arial" w:eastAsia="Symbol" w:hAnsi="Arial" w:cs="Symbol"/>
                <w:b/>
                <w:bCs/>
                <w:i/>
                <w:iCs/>
                <w:color w:val="auto"/>
              </w:rPr>
              <w:t xml:space="preserve"> = P * GZ</w:t>
            </w:r>
          </w:p>
          <w:p w:rsidR="000A2DF2" w:rsidRDefault="00655596">
            <w:pPr>
              <w:pStyle w:val="Default"/>
              <w:rPr>
                <w:color w:val="auto"/>
              </w:rPr>
            </w:pPr>
            <w:r>
              <w:rPr>
                <w:color w:val="auto"/>
              </w:rPr>
              <w:t>GZ is the righting arm.</w:t>
            </w:r>
          </w:p>
        </w:tc>
      </w:tr>
    </w:tbl>
    <w:p w:rsidR="000A2DF2" w:rsidRDefault="00655596">
      <w:pPr>
        <w:pStyle w:val="Textbody"/>
        <w:rPr>
          <w:rFonts w:ascii="Arial" w:hAnsi="Arial"/>
        </w:rPr>
      </w:pPr>
      <w:r>
        <w:rPr>
          <w:rFonts w:ascii="Arial" w:hAnsi="Arial"/>
          <w:noProof/>
          <w:lang w:val="en-GB"/>
        </w:rPr>
        <w:lastRenderedPageBreak/>
        <w:drawing>
          <wp:anchor distT="0" distB="0" distL="114300" distR="114300" simplePos="0" relativeHeight="251657728" behindDoc="0" locked="0" layoutInCell="1" allowOverlap="1">
            <wp:simplePos x="0" y="0"/>
            <wp:positionH relativeFrom="column">
              <wp:align>center</wp:align>
            </wp:positionH>
            <wp:positionV relativeFrom="paragraph">
              <wp:align>top</wp:align>
            </wp:positionV>
            <wp:extent cx="9251280" cy="5218560"/>
            <wp:effectExtent l="0" t="0" r="7020" b="1140"/>
            <wp:wrapTopAndBottom/>
            <wp:docPr id="4" name="images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lum/>
                      <a:alphaModFix/>
                    </a:blip>
                    <a:srcRect/>
                    <a:stretch>
                      <a:fillRect/>
                    </a:stretch>
                  </pic:blipFill>
                  <pic:spPr>
                    <a:xfrm>
                      <a:off x="0" y="0"/>
                      <a:ext cx="9251280" cy="5218560"/>
                    </a:xfrm>
                    <a:prstGeom prst="rect">
                      <a:avLst/>
                    </a:prstGeom>
                  </pic:spPr>
                </pic:pic>
              </a:graphicData>
            </a:graphic>
          </wp:anchor>
        </w:drawing>
      </w:r>
    </w:p>
    <w:tbl>
      <w:tblPr>
        <w:tblW w:w="14569" w:type="dxa"/>
        <w:tblInd w:w="45" w:type="dxa"/>
        <w:tblLayout w:type="fixed"/>
        <w:tblCellMar>
          <w:left w:w="10" w:type="dxa"/>
          <w:right w:w="10" w:type="dxa"/>
        </w:tblCellMar>
        <w:tblLook w:val="0000" w:firstRow="0" w:lastRow="0" w:firstColumn="0" w:lastColumn="0" w:noHBand="0" w:noVBand="0"/>
      </w:tblPr>
      <w:tblGrid>
        <w:gridCol w:w="7285"/>
        <w:gridCol w:w="7284"/>
      </w:tblGrid>
      <w:tr w:rsidR="000A2DF2">
        <w:tc>
          <w:tcPr>
            <w:tcW w:w="7285" w:type="dxa"/>
            <w:tcBorders>
              <w:top w:val="single" w:sz="2" w:space="0" w:color="000000"/>
              <w:left w:val="single" w:sz="2" w:space="0" w:color="000000"/>
              <w:bottom w:val="single" w:sz="2" w:space="0" w:color="000000"/>
            </w:tcBorders>
            <w:tcMar>
              <w:top w:w="55" w:type="dxa"/>
              <w:left w:w="55" w:type="dxa"/>
              <w:bottom w:w="55" w:type="dxa"/>
              <w:right w:w="55" w:type="dxa"/>
            </w:tcMar>
          </w:tcPr>
          <w:p w:rsidR="000A2DF2" w:rsidRDefault="00655596">
            <w:pPr>
              <w:pStyle w:val="Standard"/>
            </w:pPr>
            <w:r>
              <w:t>Dans le triangle rectangle en Z,</w:t>
            </w:r>
          </w:p>
          <w:p w:rsidR="000A2DF2" w:rsidRDefault="000A2DF2">
            <w:pPr>
              <w:pStyle w:val="Standard"/>
            </w:pPr>
          </w:p>
          <w:p w:rsidR="000A2DF2" w:rsidRDefault="00655596">
            <w:pPr>
              <w:pStyle w:val="Standard"/>
              <w:jc w:val="center"/>
            </w:pPr>
            <w:r>
              <w:rPr>
                <w:rFonts w:ascii="Arial" w:eastAsia="Symbol" w:hAnsi="Arial" w:cs="Symbol"/>
              </w:rPr>
              <w:t>GZ = GM</w:t>
            </w:r>
            <w:r>
              <w:rPr>
                <w:rFonts w:ascii="Arial" w:eastAsia="Symbol" w:hAnsi="Arial" w:cs="Symbol"/>
                <w:vertAlign w:val="subscript"/>
              </w:rPr>
              <w:t>1</w:t>
            </w:r>
            <w:r>
              <w:rPr>
                <w:rFonts w:ascii="Arial" w:eastAsia="Symbol" w:hAnsi="Arial" w:cs="Symbol"/>
              </w:rPr>
              <w:t xml:space="preserve"> * sin(</w:t>
            </w:r>
            <w:r>
              <w:rPr>
                <w:rFonts w:ascii="Symbol" w:eastAsia="Symbol" w:hAnsi="Symbol" w:cs="Symbol"/>
              </w:rPr>
              <w:t></w:t>
            </w:r>
            <w:r>
              <w:rPr>
                <w:rFonts w:ascii="Symbol" w:eastAsia="Symbol" w:hAnsi="Symbol" w:cs="Symbol"/>
              </w:rPr>
              <w:t></w:t>
            </w:r>
            <w:r>
              <w:rPr>
                <w:rFonts w:ascii="Arial" w:eastAsia="Symbol" w:hAnsi="Arial" w:cs="Symbol"/>
              </w:rPr>
              <w:t xml:space="preserve">   </w:t>
            </w:r>
          </w:p>
          <w:p w:rsidR="000A2DF2" w:rsidRDefault="00655596">
            <w:pPr>
              <w:pStyle w:val="Standard"/>
              <w:jc w:val="center"/>
            </w:pPr>
            <w:r>
              <w:lastRenderedPageBreak/>
              <w:t>soit</w:t>
            </w:r>
          </w:p>
          <w:p w:rsidR="000A2DF2" w:rsidRDefault="00655596">
            <w:pPr>
              <w:pStyle w:val="Standard"/>
              <w:jc w:val="center"/>
            </w:pPr>
            <w:r>
              <w:rPr>
                <w:rFonts w:ascii="Arial" w:eastAsia="Symbol" w:hAnsi="Arial" w:cs="Symbol"/>
              </w:rPr>
              <w:t>GZ = ( h - a) * sin(</w:t>
            </w:r>
            <w:r>
              <w:rPr>
                <w:rFonts w:ascii="Symbol" w:eastAsia="Symbol" w:hAnsi="Symbol" w:cs="Symbol"/>
              </w:rPr>
              <w:t></w:t>
            </w:r>
            <w:r>
              <w:rPr>
                <w:rFonts w:ascii="Symbol" w:eastAsia="Symbol" w:hAnsi="Symbol" w:cs="Symbol"/>
              </w:rPr>
              <w:t></w:t>
            </w:r>
          </w:p>
          <w:p w:rsidR="000A2DF2" w:rsidRDefault="00655596">
            <w:pPr>
              <w:pStyle w:val="Standard"/>
              <w:jc w:val="center"/>
            </w:pPr>
            <w:r>
              <w:t>d'où</w:t>
            </w:r>
          </w:p>
          <w:p w:rsidR="000A2DF2" w:rsidRDefault="00655596">
            <w:pPr>
              <w:pStyle w:val="Standard"/>
              <w:jc w:val="center"/>
            </w:pPr>
            <w:r>
              <w:rPr>
                <w:rFonts w:ascii="CMMI10" w:eastAsia="CMMI10" w:hAnsi="CMMI10" w:cs="CMMI10"/>
              </w:rPr>
              <w:t>m</w:t>
            </w:r>
            <w:r>
              <w:rPr>
                <w:rFonts w:ascii="Arial" w:eastAsia="Symbol" w:hAnsi="Arial" w:cs="Symbol"/>
              </w:rPr>
              <w:t xml:space="preserve"> = M*g * ( h - a) * sin(</w:t>
            </w:r>
            <w:r>
              <w:rPr>
                <w:rFonts w:ascii="Symbol" w:eastAsia="Symbol" w:hAnsi="Symbol" w:cs="Symbol"/>
              </w:rPr>
              <w:t></w:t>
            </w:r>
            <w:r>
              <w:rPr>
                <w:rFonts w:ascii="Symbol" w:eastAsia="Symbol" w:hAnsi="Symbol" w:cs="Symbol"/>
              </w:rPr>
              <w:t></w:t>
            </w:r>
          </w:p>
          <w:p w:rsidR="000A2DF2" w:rsidRDefault="000A2DF2">
            <w:pPr>
              <w:pStyle w:val="Standard"/>
              <w:jc w:val="center"/>
            </w:pPr>
          </w:p>
          <w:p w:rsidR="000A2DF2" w:rsidRDefault="00655596">
            <w:pPr>
              <w:pStyle w:val="Standard"/>
            </w:pPr>
            <w:r>
              <w:t>On en déduit :</w:t>
            </w:r>
          </w:p>
          <w:p w:rsidR="000A2DF2" w:rsidRDefault="000A2DF2">
            <w:pPr>
              <w:pStyle w:val="Standard"/>
            </w:pPr>
          </w:p>
          <w:p w:rsidR="000A2DF2" w:rsidRDefault="00655596">
            <w:pPr>
              <w:pStyle w:val="Standard"/>
              <w:numPr>
                <w:ilvl w:val="0"/>
                <w:numId w:val="9"/>
              </w:numPr>
            </w:pPr>
            <w:r>
              <w:t>si M</w:t>
            </w:r>
            <w:r>
              <w:rPr>
                <w:vertAlign w:val="subscript"/>
              </w:rPr>
              <w:t>1</w:t>
            </w:r>
            <w:r>
              <w:t xml:space="preserve"> est au dessus de G, alors </w:t>
            </w:r>
            <w:r>
              <w:rPr>
                <w:rFonts w:ascii="Arial" w:hAnsi="Arial"/>
              </w:rPr>
              <w:t xml:space="preserve">( h - a )&gt;0 et le moment </w:t>
            </w:r>
            <w:r>
              <w:rPr>
                <w:rFonts w:ascii="CMMI10" w:eastAsia="CMMI10" w:hAnsi="CMMI10" w:cs="CMMI10"/>
              </w:rPr>
              <w:t>m</w:t>
            </w:r>
            <w:r>
              <w:rPr>
                <w:rFonts w:ascii="Arial" w:hAnsi="Arial"/>
              </w:rPr>
              <w:t xml:space="preserve">  redresse la bouée.</w:t>
            </w:r>
          </w:p>
          <w:p w:rsidR="000A2DF2" w:rsidRDefault="00655596">
            <w:pPr>
              <w:pStyle w:val="Standard"/>
              <w:numPr>
                <w:ilvl w:val="0"/>
                <w:numId w:val="9"/>
              </w:numPr>
            </w:pPr>
            <w:r>
              <w:rPr>
                <w:rFonts w:ascii="Arial" w:hAnsi="Arial"/>
              </w:rPr>
              <w:t>si M</w:t>
            </w:r>
            <w:r>
              <w:rPr>
                <w:rFonts w:ascii="Arial" w:hAnsi="Arial"/>
                <w:vertAlign w:val="subscript"/>
              </w:rPr>
              <w:t>1</w:t>
            </w:r>
            <w:r>
              <w:rPr>
                <w:rFonts w:ascii="Arial" w:hAnsi="Arial"/>
              </w:rPr>
              <w:t xml:space="preserve"> est au dessous de G, alors ( h - a )&lt;0 et la bouée chavire.</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Standard"/>
            </w:pPr>
            <w:r>
              <w:lastRenderedPageBreak/>
              <w:t>In the right triangle in Z</w:t>
            </w:r>
          </w:p>
          <w:p w:rsidR="000A2DF2" w:rsidRDefault="000A2DF2">
            <w:pPr>
              <w:pStyle w:val="Standard"/>
            </w:pPr>
          </w:p>
          <w:p w:rsidR="000A2DF2" w:rsidRDefault="000A2DF2">
            <w:pPr>
              <w:pStyle w:val="Standard"/>
            </w:pPr>
          </w:p>
          <w:p w:rsidR="000A2DF2" w:rsidRDefault="000A2DF2">
            <w:pPr>
              <w:pStyle w:val="Standard"/>
            </w:pPr>
          </w:p>
          <w:p w:rsidR="000A2DF2" w:rsidRDefault="000A2DF2">
            <w:pPr>
              <w:pStyle w:val="Standard"/>
            </w:pPr>
          </w:p>
          <w:p w:rsidR="000A2DF2" w:rsidRDefault="000A2DF2">
            <w:pPr>
              <w:pStyle w:val="Standard"/>
            </w:pPr>
          </w:p>
          <w:p w:rsidR="000A2DF2" w:rsidRDefault="000A2DF2">
            <w:pPr>
              <w:pStyle w:val="Standard"/>
            </w:pPr>
          </w:p>
          <w:p w:rsidR="000A2DF2" w:rsidRDefault="000A2DF2">
            <w:pPr>
              <w:pStyle w:val="Standard"/>
            </w:pPr>
          </w:p>
          <w:p w:rsidR="000A2DF2" w:rsidRDefault="00655596">
            <w:pPr>
              <w:pStyle w:val="Standard"/>
            </w:pPr>
            <w:r>
              <w:t>We deduce :</w:t>
            </w:r>
          </w:p>
          <w:p w:rsidR="000A2DF2" w:rsidRDefault="000A2DF2">
            <w:pPr>
              <w:pStyle w:val="Standard"/>
            </w:pPr>
          </w:p>
          <w:p w:rsidR="000A2DF2" w:rsidRDefault="00655596">
            <w:pPr>
              <w:pStyle w:val="Standard"/>
              <w:numPr>
                <w:ilvl w:val="0"/>
                <w:numId w:val="10"/>
              </w:numPr>
            </w:pPr>
            <w:r>
              <w:t>If M</w:t>
            </w:r>
            <w:r>
              <w:rPr>
                <w:vertAlign w:val="subscript"/>
              </w:rPr>
              <w:t>1</w:t>
            </w:r>
            <w:r>
              <w:t xml:space="preserve">  is above G, then ( h - a ) &gt; 0 and the righting moment </w:t>
            </w:r>
            <w:r>
              <w:rPr>
                <w:rFonts w:ascii="CMMI10" w:eastAsia="CMMI10" w:hAnsi="CMMI10" w:cs="CMMI10"/>
              </w:rPr>
              <w:t>m</w:t>
            </w:r>
            <w:r>
              <w:t xml:space="preserve"> straightens the buoy. (upright position)</w:t>
            </w:r>
          </w:p>
          <w:p w:rsidR="000A2DF2" w:rsidRDefault="00655596">
            <w:pPr>
              <w:pStyle w:val="Standard"/>
              <w:numPr>
                <w:ilvl w:val="0"/>
                <w:numId w:val="10"/>
              </w:numPr>
            </w:pPr>
            <w:r>
              <w:t>if M1 is below G, then (h - a) &lt;0 and the buoy overturns. (down position)</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Textbody"/>
              <w:rPr>
                <w:rFonts w:ascii="Arial" w:eastAsia="Symbol" w:hAnsi="Arial" w:cs="Symbol"/>
                <w:b/>
                <w:bCs/>
              </w:rPr>
            </w:pPr>
            <w:r>
              <w:rPr>
                <w:rFonts w:ascii="Arial" w:eastAsia="Symbol" w:hAnsi="Arial" w:cs="Symbol"/>
                <w:b/>
                <w:bCs/>
                <w:u w:val="single"/>
              </w:rPr>
              <w:lastRenderedPageBreak/>
              <w:t>Condition de stabilité :</w:t>
            </w:r>
            <w:r>
              <w:rPr>
                <w:rFonts w:ascii="Arial" w:eastAsia="Symbol" w:hAnsi="Arial" w:cs="Symbol"/>
                <w:b/>
                <w:bCs/>
              </w:rPr>
              <w:t xml:space="preserve"> Pour que l'équilibre soit stable, il faut et il suffit que le centre de gravite G soit au dessous du point métacentrique.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Standard"/>
              <w:rPr>
                <w:rFonts w:ascii="Arial" w:eastAsia="Symbol" w:hAnsi="Arial" w:cs="Symbol"/>
              </w:rPr>
            </w:pPr>
            <w:r>
              <w:rPr>
                <w:rFonts w:ascii="Arial" w:eastAsia="Symbol" w:hAnsi="Arial" w:cs="Symbol"/>
                <w:b/>
                <w:bCs/>
                <w:color w:val="00FF00"/>
                <w:u w:val="single"/>
              </w:rPr>
              <w:t xml:space="preserve">Stability Condition: </w:t>
            </w:r>
            <w:r>
              <w:rPr>
                <w:rFonts w:ascii="Arial" w:eastAsia="Symbol" w:hAnsi="Arial" w:cs="Symbol"/>
                <w:b/>
                <w:bCs/>
                <w:color w:val="00FF00"/>
              </w:rPr>
              <w:t>The equilibrium is stable when the gravity center G is below the point metacentric.</w:t>
            </w:r>
          </w:p>
        </w:tc>
      </w:tr>
    </w:tbl>
    <w:p w:rsidR="000A2DF2" w:rsidRDefault="000A2DF2">
      <w:pPr>
        <w:pStyle w:val="Standard"/>
        <w:rPr>
          <w:rFonts w:ascii="Arial" w:eastAsia="Symbol" w:hAnsi="Arial" w:cs="Symbol"/>
        </w:rPr>
      </w:pPr>
    </w:p>
    <w:p w:rsidR="000A2DF2" w:rsidRDefault="000A2DF2">
      <w:pPr>
        <w:pStyle w:val="Standard"/>
        <w:rPr>
          <w:rFonts w:ascii="Arial" w:eastAsia="Symbol" w:hAnsi="Arial" w:cs="Symbol"/>
        </w:rPr>
      </w:pPr>
    </w:p>
    <w:p w:rsidR="000A2DF2" w:rsidRDefault="000A2DF2">
      <w:pPr>
        <w:pStyle w:val="Standard"/>
        <w:rPr>
          <w:rFonts w:ascii="Arial" w:eastAsia="Symbol" w:hAnsi="Arial" w:cs="Symbol"/>
        </w:rPr>
      </w:pPr>
    </w:p>
    <w:p w:rsidR="000A2DF2" w:rsidRDefault="000A2DF2">
      <w:pPr>
        <w:pStyle w:val="Standard"/>
        <w:rPr>
          <w:rFonts w:ascii="Arial" w:eastAsia="Symbol" w:hAnsi="Arial" w:cs="Symbol"/>
        </w:rPr>
      </w:pPr>
    </w:p>
    <w:p w:rsidR="000A2DF2" w:rsidRDefault="000A2DF2">
      <w:pPr>
        <w:pStyle w:val="Standard"/>
        <w:rPr>
          <w:rFonts w:ascii="Arial" w:eastAsia="Symbol" w:hAnsi="Arial" w:cs="Symbol"/>
        </w:rPr>
      </w:pPr>
    </w:p>
    <w:p w:rsidR="000A2DF2" w:rsidRDefault="000A2DF2">
      <w:pPr>
        <w:pStyle w:val="Standard"/>
        <w:rPr>
          <w:rFonts w:ascii="Arial" w:eastAsia="Symbol" w:hAnsi="Arial" w:cs="Symbol"/>
        </w:rPr>
      </w:pPr>
    </w:p>
    <w:p w:rsidR="000A2DF2" w:rsidRDefault="000A2DF2">
      <w:pPr>
        <w:pStyle w:val="Standard"/>
        <w:rPr>
          <w:rFonts w:ascii="Arial" w:eastAsia="Symbol" w:hAnsi="Arial" w:cs="Symbol"/>
        </w:rPr>
      </w:pPr>
    </w:p>
    <w:p w:rsidR="000A2DF2" w:rsidRDefault="000A2DF2">
      <w:pPr>
        <w:pStyle w:val="Standard"/>
        <w:rPr>
          <w:rFonts w:ascii="Arial" w:eastAsia="Symbol" w:hAnsi="Arial" w:cs="Symbol"/>
        </w:rPr>
      </w:pPr>
    </w:p>
    <w:p w:rsidR="000A2DF2" w:rsidRDefault="000A2DF2">
      <w:pPr>
        <w:pStyle w:val="Standard"/>
        <w:rPr>
          <w:rFonts w:ascii="Arial" w:eastAsia="Symbol" w:hAnsi="Arial" w:cs="Symbol"/>
        </w:rPr>
      </w:pPr>
    </w:p>
    <w:p w:rsidR="000A2DF2" w:rsidRDefault="000A2DF2">
      <w:pPr>
        <w:pStyle w:val="Standard"/>
        <w:rPr>
          <w:rFonts w:ascii="Arial" w:eastAsia="Symbol" w:hAnsi="Arial" w:cs="Symbol"/>
        </w:rPr>
      </w:pPr>
    </w:p>
    <w:p w:rsidR="000A2DF2" w:rsidRDefault="000A2DF2">
      <w:pPr>
        <w:pStyle w:val="Standard"/>
        <w:rPr>
          <w:rFonts w:ascii="Arial" w:eastAsia="Symbol" w:hAnsi="Arial" w:cs="Symbol"/>
        </w:rPr>
      </w:pPr>
    </w:p>
    <w:p w:rsidR="000A2DF2" w:rsidRDefault="000A2DF2">
      <w:pPr>
        <w:pStyle w:val="Standard"/>
        <w:rPr>
          <w:rFonts w:ascii="Arial" w:eastAsia="Symbol" w:hAnsi="Arial" w:cs="Symbol"/>
        </w:rPr>
      </w:pPr>
    </w:p>
    <w:tbl>
      <w:tblPr>
        <w:tblW w:w="14569" w:type="dxa"/>
        <w:tblInd w:w="45" w:type="dxa"/>
        <w:tblLayout w:type="fixed"/>
        <w:tblCellMar>
          <w:left w:w="10" w:type="dxa"/>
          <w:right w:w="10" w:type="dxa"/>
        </w:tblCellMar>
        <w:tblLook w:val="0000" w:firstRow="0" w:lastRow="0" w:firstColumn="0" w:lastColumn="0" w:noHBand="0" w:noVBand="0"/>
      </w:tblPr>
      <w:tblGrid>
        <w:gridCol w:w="7284"/>
        <w:gridCol w:w="7285"/>
      </w:tblGrid>
      <w:tr w:rsidR="000A2DF2">
        <w:tc>
          <w:tcPr>
            <w:tcW w:w="7284" w:type="dxa"/>
            <w:tcBorders>
              <w:top w:val="single" w:sz="2" w:space="0" w:color="000000"/>
              <w:left w:val="single" w:sz="2" w:space="0" w:color="000000"/>
              <w:bottom w:val="single" w:sz="2" w:space="0" w:color="000000"/>
            </w:tcBorders>
            <w:tcMar>
              <w:top w:w="55" w:type="dxa"/>
              <w:left w:w="55" w:type="dxa"/>
              <w:bottom w:w="55" w:type="dxa"/>
              <w:right w:w="55" w:type="dxa"/>
            </w:tcMar>
          </w:tcPr>
          <w:p w:rsidR="000A2DF2" w:rsidRDefault="00655596">
            <w:pPr>
              <w:pStyle w:val="Default"/>
              <w:rPr>
                <w:b/>
                <w:bCs/>
                <w:color w:val="auto"/>
                <w:u w:val="single"/>
              </w:rPr>
            </w:pPr>
            <w:r>
              <w:rPr>
                <w:b/>
                <w:bCs/>
                <w:color w:val="auto"/>
                <w:u w:val="single"/>
              </w:rPr>
              <w:t>IV - Stabilité initiale ou aux petits angles à l'état intact :</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b/>
                <w:bCs/>
                <w:color w:val="auto"/>
                <w:u w:val="single"/>
              </w:rPr>
            </w:pPr>
            <w:r>
              <w:rPr>
                <w:b/>
                <w:bCs/>
                <w:color w:val="auto"/>
                <w:u w:val="single"/>
              </w:rPr>
              <w:t>IV  small angle initial stability of intact state:</w:t>
            </w:r>
          </w:p>
        </w:tc>
      </w:tr>
      <w:tr w:rsidR="000A2DF2">
        <w:tc>
          <w:tcPr>
            <w:tcW w:w="7284"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color w:val="auto"/>
              </w:rPr>
            </w:pPr>
            <w:r>
              <w:rPr>
                <w:color w:val="auto"/>
              </w:rPr>
              <w:t xml:space="preserve">Lorsque l'angle </w:t>
            </w:r>
            <w:r>
              <w:rPr>
                <w:rFonts w:ascii="Symbol" w:hAnsi="Symbol"/>
                <w:color w:val="auto"/>
              </w:rPr>
              <w:t></w:t>
            </w:r>
            <w:r>
              <w:rPr>
                <w:color w:val="auto"/>
              </w:rPr>
              <w:t xml:space="preserve"> tend ver 0, alors le point M</w:t>
            </w:r>
            <w:r>
              <w:rPr>
                <w:color w:val="auto"/>
                <w:vertAlign w:val="subscript"/>
              </w:rPr>
              <w:t>1</w:t>
            </w:r>
            <w:r>
              <w:rPr>
                <w:color w:val="auto"/>
              </w:rPr>
              <w:t xml:space="preserve"> tend vers M, appelé </w:t>
            </w:r>
            <w:r>
              <w:rPr>
                <w:b/>
                <w:bCs/>
                <w:i/>
                <w:iCs/>
                <w:color w:val="auto"/>
              </w:rPr>
              <w:t>Métacentre</w:t>
            </w:r>
            <w:r>
              <w:rPr>
                <w:color w:val="auto"/>
              </w:rPr>
              <w:t xml:space="preserve"> de la flottaison initiale FL</w:t>
            </w:r>
            <w:r>
              <w:rPr>
                <w:color w:val="auto"/>
                <w:vertAlign w:val="subscript"/>
              </w:rPr>
              <w:t>0</w:t>
            </w:r>
            <w:r>
              <w:rPr>
                <w:color w:val="auto"/>
              </w:rPr>
              <w:t>.</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color w:val="auto"/>
              </w:rPr>
            </w:pPr>
            <w:r>
              <w:rPr>
                <w:color w:val="auto"/>
              </w:rPr>
              <w:t xml:space="preserve">When the angle moves from </w:t>
            </w:r>
            <w:r>
              <w:rPr>
                <w:rFonts w:ascii="Symbol" w:hAnsi="Symbol"/>
                <w:color w:val="auto"/>
              </w:rPr>
              <w:t></w:t>
            </w:r>
            <w:r>
              <w:rPr>
                <w:rFonts w:ascii="Symbol" w:hAnsi="Symbol"/>
                <w:color w:val="auto"/>
              </w:rPr>
              <w:t></w:t>
            </w:r>
            <w:r>
              <w:rPr>
                <w:color w:val="auto"/>
              </w:rPr>
              <w:t>to 0, then the point M1 tends to M, called the metacentric at the initial flotation FL</w:t>
            </w:r>
            <w:r>
              <w:rPr>
                <w:color w:val="auto"/>
                <w:vertAlign w:val="subscript"/>
              </w:rPr>
              <w:t>0</w:t>
            </w:r>
            <w:r>
              <w:rPr>
                <w:color w:val="auto"/>
              </w:rPr>
              <w:t>.</w:t>
            </w:r>
          </w:p>
        </w:tc>
      </w:tr>
      <w:tr w:rsidR="000A2DF2">
        <w:tc>
          <w:tcPr>
            <w:tcW w:w="7284"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color w:val="auto"/>
              </w:rPr>
            </w:pPr>
            <w:r>
              <w:rPr>
                <w:color w:val="auto"/>
              </w:rPr>
              <w:t>La "hauteur métacentrique" noté "h" tend vers "</w:t>
            </w:r>
            <w:r>
              <w:rPr>
                <w:rFonts w:ascii="Symbol" w:hAnsi="Symbol"/>
                <w:color w:val="auto"/>
              </w:rPr>
              <w:t></w:t>
            </w:r>
            <w:r>
              <w:rPr>
                <w:color w:val="auto"/>
              </w:rPr>
              <w:t xml:space="preserve">"appelé </w:t>
            </w:r>
            <w:r>
              <w:rPr>
                <w:i/>
                <w:iCs/>
                <w:color w:val="auto"/>
              </w:rPr>
              <w:t>rayon métacentrique.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color w:val="auto"/>
              </w:rPr>
            </w:pPr>
            <w:r>
              <w:rPr>
                <w:i/>
                <w:iCs/>
                <w:color w:val="auto"/>
              </w:rPr>
              <w:t xml:space="preserve">The "metacentric height" noted " h " tends toward " </w:t>
            </w:r>
            <w:r>
              <w:rPr>
                <w:rFonts w:ascii="Symbol" w:hAnsi="Symbol"/>
                <w:color w:val="auto"/>
              </w:rPr>
              <w:t></w:t>
            </w:r>
            <w:r>
              <w:rPr>
                <w:rFonts w:ascii="Symbol" w:hAnsi="Symbol"/>
                <w:color w:val="auto"/>
              </w:rPr>
              <w:t></w:t>
            </w:r>
            <w:r>
              <w:rPr>
                <w:i/>
                <w:iCs/>
                <w:color w:val="auto"/>
              </w:rPr>
              <w:t>" called metacentric radius.</w:t>
            </w:r>
          </w:p>
        </w:tc>
      </w:tr>
      <w:tr w:rsidR="000A2DF2">
        <w:tc>
          <w:tcPr>
            <w:tcW w:w="7284"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color w:val="auto"/>
              </w:rPr>
            </w:pPr>
            <w:r>
              <w:rPr>
                <w:rFonts w:eastAsia="CMMI10" w:cs="CMMI10"/>
                <w:color w:val="auto"/>
              </w:rPr>
              <w:lastRenderedPageBreak/>
              <w:t xml:space="preserve">Le moment de redressement devient nul : </w:t>
            </w:r>
            <w:r>
              <w:rPr>
                <w:rFonts w:ascii="CMMI10" w:eastAsia="CMMI10" w:hAnsi="CMMI10" w:cs="CMMI10"/>
                <w:color w:val="auto"/>
              </w:rPr>
              <w:t>m</w:t>
            </w:r>
            <w:r>
              <w:rPr>
                <w:color w:val="auto"/>
              </w:rPr>
              <w:t xml:space="preserve"> = </w:t>
            </w:r>
            <w:r>
              <w:rPr>
                <w:rFonts w:ascii="Symbol" w:hAnsi="Symbol"/>
                <w:color w:val="auto"/>
              </w:rPr>
              <w:t></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color w:val="auto"/>
              </w:rPr>
            </w:pPr>
            <w:r>
              <w:rPr>
                <w:color w:val="auto"/>
              </w:rPr>
              <w:t xml:space="preserve">The righting moment becomes null: </w:t>
            </w:r>
            <w:r>
              <w:rPr>
                <w:rFonts w:ascii="CMMI10" w:eastAsia="CMMI10" w:hAnsi="CMMI10" w:cs="CMMI10"/>
                <w:color w:val="auto"/>
              </w:rPr>
              <w:t>m</w:t>
            </w:r>
            <w:r>
              <w:rPr>
                <w:color w:val="auto"/>
              </w:rPr>
              <w:t xml:space="preserve">  = 0</w:t>
            </w:r>
          </w:p>
        </w:tc>
      </w:tr>
      <w:tr w:rsidR="000A2DF2">
        <w:tc>
          <w:tcPr>
            <w:tcW w:w="7284"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color w:val="auto"/>
              </w:rPr>
            </w:pPr>
            <w:r>
              <w:rPr>
                <w:color w:val="auto"/>
              </w:rPr>
              <w:t>La distance GM s'écrit alors :</w:t>
            </w:r>
          </w:p>
          <w:p w:rsidR="000A2DF2" w:rsidRDefault="00655596">
            <w:pPr>
              <w:pStyle w:val="Default"/>
              <w:rPr>
                <w:color w:val="auto"/>
              </w:rPr>
            </w:pPr>
            <w:r>
              <w:rPr>
                <w:color w:val="auto"/>
              </w:rPr>
              <w:t xml:space="preserve">GM = ( </w:t>
            </w:r>
            <w:r>
              <w:rPr>
                <w:rFonts w:ascii="Symbol" w:hAnsi="Symbol"/>
                <w:color w:val="auto"/>
              </w:rPr>
              <w:t></w:t>
            </w:r>
            <w:r>
              <w:rPr>
                <w:color w:val="auto"/>
              </w:rPr>
              <w:t xml:space="preserve"> - a ) est le module de stabilité initial.</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color w:val="auto"/>
              </w:rPr>
            </w:pPr>
            <w:r>
              <w:rPr>
                <w:color w:val="auto"/>
              </w:rPr>
              <w:t>Then, the distance GM is:</w:t>
            </w:r>
          </w:p>
          <w:p w:rsidR="000A2DF2" w:rsidRDefault="00655596">
            <w:pPr>
              <w:pStyle w:val="Default"/>
              <w:rPr>
                <w:color w:val="auto"/>
              </w:rPr>
            </w:pPr>
            <w:r>
              <w:rPr>
                <w:color w:val="auto"/>
              </w:rPr>
              <w:t>GM = (</w:t>
            </w:r>
            <w:r>
              <w:rPr>
                <w:rFonts w:ascii="Symbol" w:hAnsi="Symbol"/>
                <w:color w:val="auto"/>
              </w:rPr>
              <w:t></w:t>
            </w:r>
            <w:r>
              <w:rPr>
                <w:color w:val="auto"/>
              </w:rPr>
              <w:t xml:space="preserve"> - a ) is the modulus of initial stability.</w:t>
            </w:r>
          </w:p>
        </w:tc>
      </w:tr>
      <w:tr w:rsidR="000A2DF2">
        <w:tc>
          <w:tcPr>
            <w:tcW w:w="7284"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color w:val="auto"/>
              </w:rPr>
            </w:pPr>
            <w:r>
              <w:rPr>
                <w:rFonts w:ascii="Arial" w:eastAsia="Symbol" w:hAnsi="Arial" w:cs="Symbol"/>
                <w:color w:val="auto"/>
              </w:rPr>
              <w:t xml:space="preserve">Le </w:t>
            </w:r>
            <w:r>
              <w:rPr>
                <w:color w:val="auto"/>
              </w:rPr>
              <w:t xml:space="preserve">rayon métacentrique </w:t>
            </w:r>
            <w:r>
              <w:rPr>
                <w:rFonts w:ascii="Arial" w:eastAsia="Symbol" w:hAnsi="Arial" w:cs="Symbol"/>
                <w:color w:val="auto"/>
              </w:rPr>
              <w:t>"</w:t>
            </w:r>
            <w:r>
              <w:rPr>
                <w:rFonts w:ascii="Symbol" w:eastAsia="Symbol" w:hAnsi="Symbol" w:cs="Symbol"/>
                <w:color w:val="auto"/>
              </w:rPr>
              <w:t></w:t>
            </w:r>
            <w:r>
              <w:rPr>
                <w:rFonts w:ascii="Arial" w:eastAsia="Symbol" w:hAnsi="Arial" w:cs="Symbol"/>
                <w:color w:val="auto"/>
              </w:rPr>
              <w:t>" s'écrit sous la forme :</w:t>
            </w:r>
          </w:p>
          <w:p w:rsidR="000A2DF2" w:rsidRDefault="00655596">
            <w:pPr>
              <w:pStyle w:val="Default"/>
              <w:jc w:val="center"/>
              <w:rPr>
                <w:i/>
                <w:iCs/>
                <w:color w:val="auto"/>
              </w:rPr>
            </w:pPr>
            <w:r>
              <w:rPr>
                <w:rFonts w:ascii="Symbol" w:eastAsia="Symbol" w:hAnsi="Symbol" w:cs="Symbol"/>
                <w:i/>
                <w:iCs/>
                <w:color w:val="auto"/>
              </w:rPr>
              <w:t></w:t>
            </w:r>
            <w:r>
              <w:rPr>
                <w:rFonts w:ascii="Arial" w:eastAsia="Symbol" w:hAnsi="Arial" w:cs="Symbol"/>
                <w:i/>
                <w:iCs/>
                <w:color w:val="auto"/>
              </w:rPr>
              <w:t xml:space="preserve"> =</w:t>
            </w:r>
            <w:r>
              <w:rPr>
                <w:rFonts w:ascii="Arial" w:eastAsia="Symbol" w:hAnsi="Arial" w:cs="Symbol"/>
                <w:i/>
                <w:iCs/>
                <w:color w:val="auto"/>
                <w:u w:val="single"/>
              </w:rPr>
              <w:t xml:space="preserve">    I</w:t>
            </w:r>
            <w:r>
              <w:rPr>
                <w:rFonts w:ascii="Arial" w:eastAsia="Symbol" w:hAnsi="Arial" w:cs="Symbol"/>
                <w:i/>
                <w:iCs/>
                <w:color w:val="auto"/>
                <w:u w:val="single"/>
                <w:vertAlign w:val="subscript"/>
              </w:rPr>
              <w:t xml:space="preserve">f  </w:t>
            </w:r>
            <w:r>
              <w:rPr>
                <w:rFonts w:ascii="Arial" w:eastAsia="Symbol" w:hAnsi="Arial" w:cs="Symbol"/>
                <w:i/>
                <w:iCs/>
                <w:color w:val="auto"/>
                <w:u w:val="single"/>
              </w:rPr>
              <w:t xml:space="preserve">  </w:t>
            </w:r>
          </w:p>
          <w:p w:rsidR="000A2DF2" w:rsidRDefault="00655596">
            <w:pPr>
              <w:pStyle w:val="Default"/>
              <w:jc w:val="center"/>
              <w:rPr>
                <w:i/>
                <w:iCs/>
                <w:color w:val="auto"/>
              </w:rPr>
            </w:pPr>
            <w:r>
              <w:rPr>
                <w:rFonts w:eastAsia="Symbol" w:cs="Symbol"/>
                <w:i/>
                <w:iCs/>
                <w:color w:val="auto"/>
              </w:rPr>
              <w:t xml:space="preserve">     V</w:t>
            </w:r>
            <w:r>
              <w:rPr>
                <w:rFonts w:eastAsia="Symbol" w:cs="Symbol"/>
                <w:i/>
                <w:iCs/>
                <w:color w:val="auto"/>
                <w:vertAlign w:val="subscript"/>
              </w:rPr>
              <w:t>d</w:t>
            </w:r>
          </w:p>
          <w:p w:rsidR="000A2DF2" w:rsidRDefault="00655596">
            <w:pPr>
              <w:pStyle w:val="Default"/>
              <w:rPr>
                <w:color w:val="auto"/>
              </w:rPr>
            </w:pPr>
            <w:r>
              <w:rPr>
                <w:color w:val="auto"/>
              </w:rPr>
              <w:t>avec</w:t>
            </w:r>
          </w:p>
          <w:p w:rsidR="000A2DF2" w:rsidRDefault="00655596">
            <w:pPr>
              <w:pStyle w:val="Default"/>
              <w:rPr>
                <w:color w:val="auto"/>
              </w:rPr>
            </w:pPr>
            <w:r>
              <w:rPr>
                <w:color w:val="auto"/>
              </w:rPr>
              <w:t>I</w:t>
            </w:r>
            <w:r>
              <w:rPr>
                <w:color w:val="auto"/>
                <w:vertAlign w:val="subscript"/>
              </w:rPr>
              <w:t xml:space="preserve">f  </w:t>
            </w:r>
            <w:r>
              <w:rPr>
                <w:color w:val="auto"/>
              </w:rPr>
              <w:t xml:space="preserve">: </w:t>
            </w:r>
            <w:r>
              <w:rPr>
                <w:rFonts w:eastAsia="Lucida Sans Unicode" w:cs="Tahoma"/>
                <w:color w:val="auto"/>
              </w:rPr>
              <w:t>Inertie de surface de flottaison en (m</w:t>
            </w:r>
            <w:r>
              <w:rPr>
                <w:rFonts w:eastAsia="Lucida Sans Unicode" w:cs="Tahoma"/>
                <w:color w:val="auto"/>
                <w:vertAlign w:val="superscript"/>
              </w:rPr>
              <w:t>4</w:t>
            </w:r>
            <w:r>
              <w:rPr>
                <w:rFonts w:eastAsia="Lucida Sans Unicode" w:cs="Tahoma"/>
                <w:color w:val="auto"/>
              </w:rPr>
              <w:t xml:space="preserve">) à l'inclinaison </w:t>
            </w:r>
            <w:r>
              <w:rPr>
                <w:rFonts w:ascii="Symbol" w:hAnsi="Symbol"/>
                <w:color w:val="auto"/>
              </w:rPr>
              <w:t></w:t>
            </w:r>
            <w:r>
              <w:rPr>
                <w:rFonts w:ascii="Symbol" w:hAnsi="Symbol"/>
                <w:color w:val="auto"/>
              </w:rPr>
              <w:t></w:t>
            </w:r>
          </w:p>
          <w:p w:rsidR="000A2DF2" w:rsidRDefault="00655596">
            <w:pPr>
              <w:pStyle w:val="Default"/>
              <w:rPr>
                <w:color w:val="auto"/>
              </w:rPr>
            </w:pPr>
            <w:r>
              <w:rPr>
                <w:color w:val="auto"/>
              </w:rPr>
              <w:t>V</w:t>
            </w:r>
            <w:r>
              <w:rPr>
                <w:color w:val="auto"/>
                <w:vertAlign w:val="subscript"/>
              </w:rPr>
              <w:t>d</w:t>
            </w:r>
            <w:r>
              <w:rPr>
                <w:color w:val="auto"/>
              </w:rPr>
              <w:t xml:space="preserve"> : volume déplacé </w:t>
            </w:r>
            <w:r>
              <w:rPr>
                <w:rFonts w:eastAsia="Lucida Sans Unicode" w:cs="Tahoma"/>
                <w:color w:val="auto"/>
              </w:rPr>
              <w:t>(m</w:t>
            </w:r>
            <w:r>
              <w:rPr>
                <w:rFonts w:eastAsia="Lucida Sans Unicode" w:cs="Tahoma"/>
                <w:color w:val="auto"/>
                <w:vertAlign w:val="superscript"/>
              </w:rPr>
              <w:t>3</w:t>
            </w:r>
            <w:r>
              <w:rPr>
                <w:rFonts w:eastAsia="Lucida Sans Unicode" w:cs="Tahoma"/>
                <w:color w:val="auto"/>
              </w:rPr>
              <w:t>)</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color w:val="auto"/>
              </w:rPr>
            </w:pPr>
            <w:r>
              <w:rPr>
                <w:color w:val="auto"/>
              </w:rPr>
              <w:t>and the metacentric radius "</w:t>
            </w:r>
            <w:r>
              <w:rPr>
                <w:rFonts w:ascii="Symbol" w:eastAsia="Symbol" w:hAnsi="Symbol" w:cs="Symbol"/>
                <w:color w:val="auto"/>
              </w:rPr>
              <w:t></w:t>
            </w:r>
            <w:r>
              <w:rPr>
                <w:color w:val="auto"/>
              </w:rPr>
              <w:t>" is written as:</w:t>
            </w:r>
          </w:p>
          <w:p w:rsidR="000A2DF2" w:rsidRDefault="00655596">
            <w:pPr>
              <w:pStyle w:val="Default"/>
              <w:jc w:val="center"/>
              <w:rPr>
                <w:i/>
                <w:iCs/>
                <w:color w:val="auto"/>
              </w:rPr>
            </w:pPr>
            <w:r>
              <w:rPr>
                <w:rFonts w:ascii="Symbol" w:eastAsia="Symbol" w:hAnsi="Symbol" w:cs="Symbol"/>
                <w:i/>
                <w:iCs/>
                <w:color w:val="auto"/>
              </w:rPr>
              <w:t></w:t>
            </w:r>
            <w:r>
              <w:rPr>
                <w:rFonts w:ascii="Arial" w:eastAsia="Symbol" w:hAnsi="Arial" w:cs="Symbol"/>
                <w:i/>
                <w:iCs/>
                <w:color w:val="auto"/>
              </w:rPr>
              <w:t xml:space="preserve"> =</w:t>
            </w:r>
            <w:r>
              <w:rPr>
                <w:rFonts w:ascii="Arial" w:eastAsia="Symbol" w:hAnsi="Arial" w:cs="Symbol"/>
                <w:i/>
                <w:iCs/>
                <w:color w:val="auto"/>
                <w:u w:val="single"/>
              </w:rPr>
              <w:t xml:space="preserve">    I</w:t>
            </w:r>
            <w:r>
              <w:rPr>
                <w:rFonts w:ascii="Arial" w:eastAsia="Symbol" w:hAnsi="Arial" w:cs="Symbol"/>
                <w:i/>
                <w:iCs/>
                <w:color w:val="auto"/>
                <w:u w:val="single"/>
                <w:vertAlign w:val="subscript"/>
              </w:rPr>
              <w:t xml:space="preserve">f  </w:t>
            </w:r>
            <w:r>
              <w:rPr>
                <w:rFonts w:ascii="Arial" w:eastAsia="Symbol" w:hAnsi="Arial" w:cs="Symbol"/>
                <w:i/>
                <w:iCs/>
                <w:color w:val="auto"/>
                <w:u w:val="single"/>
              </w:rPr>
              <w:t xml:space="preserve">  </w:t>
            </w:r>
          </w:p>
          <w:p w:rsidR="000A2DF2" w:rsidRDefault="00655596">
            <w:pPr>
              <w:pStyle w:val="Default"/>
              <w:jc w:val="center"/>
              <w:rPr>
                <w:i/>
                <w:iCs/>
                <w:color w:val="auto"/>
              </w:rPr>
            </w:pPr>
            <w:r>
              <w:rPr>
                <w:rFonts w:eastAsia="Symbol" w:cs="Symbol"/>
                <w:i/>
                <w:iCs/>
                <w:color w:val="auto"/>
              </w:rPr>
              <w:t xml:space="preserve">     V</w:t>
            </w:r>
            <w:r>
              <w:rPr>
                <w:rFonts w:eastAsia="Symbol" w:cs="Symbol"/>
                <w:i/>
                <w:iCs/>
                <w:color w:val="auto"/>
                <w:vertAlign w:val="subscript"/>
              </w:rPr>
              <w:t>d</w:t>
            </w:r>
          </w:p>
          <w:p w:rsidR="000A2DF2" w:rsidRDefault="000A2DF2">
            <w:pPr>
              <w:pStyle w:val="Default"/>
              <w:rPr>
                <w:color w:val="auto"/>
              </w:rPr>
            </w:pPr>
          </w:p>
        </w:tc>
      </w:tr>
      <w:tr w:rsidR="000A2DF2">
        <w:tc>
          <w:tcPr>
            <w:tcW w:w="7284"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color w:val="auto"/>
                <w:u w:val="single"/>
              </w:rPr>
            </w:pPr>
            <w:r>
              <w:rPr>
                <w:color w:val="auto"/>
                <w:u w:val="single"/>
              </w:rPr>
              <w:t>Stabilité de poids et de forme :</w:t>
            </w:r>
          </w:p>
          <w:p w:rsidR="000A2DF2" w:rsidRDefault="00655596">
            <w:pPr>
              <w:pStyle w:val="Default"/>
              <w:rPr>
                <w:color w:val="auto"/>
              </w:rPr>
            </w:pPr>
            <w:r>
              <w:rPr>
                <w:color w:val="auto"/>
              </w:rPr>
              <w:t xml:space="preserve">Pour faire varier le moment de redressement </w:t>
            </w:r>
            <w:r>
              <w:rPr>
                <w:rFonts w:ascii="CMMI10" w:eastAsia="CMMI10" w:hAnsi="CMMI10" w:cs="CMMI10"/>
                <w:color w:val="auto"/>
              </w:rPr>
              <w:t>m</w:t>
            </w:r>
            <w:r>
              <w:rPr>
                <w:color w:val="auto"/>
              </w:rPr>
              <w:t xml:space="preserve"> = M*g * ( </w:t>
            </w:r>
            <w:r>
              <w:rPr>
                <w:rFonts w:ascii="Symbol" w:hAnsi="Symbol"/>
                <w:color w:val="auto"/>
              </w:rPr>
              <w:t></w:t>
            </w:r>
            <w:r>
              <w:rPr>
                <w:color w:val="auto"/>
              </w:rPr>
              <w:t xml:space="preserve"> - a) * sin(</w:t>
            </w:r>
            <w:r>
              <w:rPr>
                <w:rFonts w:ascii="Symbol" w:hAnsi="Symbol"/>
                <w:color w:val="auto"/>
              </w:rPr>
              <w:t></w:t>
            </w:r>
            <w:r>
              <w:rPr>
                <w:rFonts w:ascii="Symbol" w:hAnsi="Symbol"/>
                <w:color w:val="auto"/>
              </w:rPr>
              <w:t></w:t>
            </w:r>
            <w:r>
              <w:rPr>
                <w:color w:val="auto"/>
              </w:rPr>
              <w:t>, on peut agir soit sur la stabilité de forme ou soit sur la stabilité de poids :</w:t>
            </w:r>
          </w:p>
          <w:p w:rsidR="000A2DF2" w:rsidRDefault="000A2DF2">
            <w:pPr>
              <w:pStyle w:val="Default"/>
              <w:rPr>
                <w:color w:val="auto"/>
              </w:rPr>
            </w:pPr>
          </w:p>
          <w:p w:rsidR="000A2DF2" w:rsidRDefault="00655596">
            <w:pPr>
              <w:pStyle w:val="Default"/>
              <w:numPr>
                <w:ilvl w:val="0"/>
                <w:numId w:val="11"/>
              </w:numPr>
              <w:rPr>
                <w:color w:val="auto"/>
              </w:rPr>
            </w:pPr>
            <w:r>
              <w:rPr>
                <w:color w:val="auto"/>
              </w:rPr>
              <w:t xml:space="preserve">M*g * </w:t>
            </w:r>
            <w:r>
              <w:rPr>
                <w:rFonts w:ascii="Symbol" w:hAnsi="Symbol"/>
                <w:color w:val="auto"/>
              </w:rPr>
              <w:t></w:t>
            </w:r>
            <w:r>
              <w:rPr>
                <w:rFonts w:ascii="Symbol" w:hAnsi="Symbol"/>
                <w:color w:val="auto"/>
              </w:rPr>
              <w:t></w:t>
            </w:r>
            <w:r>
              <w:rPr>
                <w:rFonts w:ascii="Symbol" w:hAnsi="Symbol"/>
                <w:color w:val="auto"/>
              </w:rPr>
              <w:t></w:t>
            </w:r>
            <w:r>
              <w:rPr>
                <w:color w:val="auto"/>
              </w:rPr>
              <w:t xml:space="preserve"> est le module de stabilité de forme.</w:t>
            </w:r>
          </w:p>
          <w:p w:rsidR="000A2DF2" w:rsidRDefault="00655596">
            <w:pPr>
              <w:pStyle w:val="Default"/>
              <w:numPr>
                <w:ilvl w:val="0"/>
                <w:numId w:val="11"/>
              </w:numPr>
              <w:rPr>
                <w:color w:val="auto"/>
              </w:rPr>
            </w:pPr>
            <w:r>
              <w:rPr>
                <w:color w:val="auto"/>
              </w:rPr>
              <w:t>M*g * a : est le module de stabilité de poids.</w:t>
            </w:r>
          </w:p>
          <w:p w:rsidR="000A2DF2" w:rsidRDefault="000A2DF2">
            <w:pPr>
              <w:pStyle w:val="Default"/>
              <w:rPr>
                <w:color w:val="auto"/>
              </w:rPr>
            </w:pPr>
          </w:p>
          <w:p w:rsidR="000A2DF2" w:rsidRDefault="00655596">
            <w:pPr>
              <w:pStyle w:val="Default"/>
              <w:rPr>
                <w:color w:val="auto"/>
              </w:rPr>
            </w:pPr>
            <w:r>
              <w:rPr>
                <w:color w:val="auto"/>
              </w:rPr>
              <w:t xml:space="preserve">Il est bon de savoir que l'expression du moment de redressement n'est valable que pour les petits angles ; </w:t>
            </w:r>
            <w:r>
              <w:rPr>
                <w:rFonts w:ascii="Symbol" w:hAnsi="Symbol"/>
                <w:color w:val="auto"/>
              </w:rPr>
              <w:t></w:t>
            </w:r>
            <w:r>
              <w:rPr>
                <w:color w:val="auto"/>
              </w:rPr>
              <w:t xml:space="preserve"> &lt; 5°.</w:t>
            </w:r>
          </w:p>
          <w:p w:rsidR="000A2DF2" w:rsidRDefault="000A2DF2">
            <w:pPr>
              <w:pStyle w:val="Default"/>
              <w:rPr>
                <w:color w:val="auto"/>
              </w:rPr>
            </w:pPr>
          </w:p>
          <w:p w:rsidR="000A2DF2" w:rsidRDefault="000A2DF2">
            <w:pPr>
              <w:pStyle w:val="Default"/>
              <w:rPr>
                <w:color w:val="auto"/>
              </w:rPr>
            </w:pPr>
          </w:p>
          <w:p w:rsidR="000A2DF2" w:rsidRDefault="000A2DF2">
            <w:pPr>
              <w:pStyle w:val="Default"/>
              <w:rPr>
                <w:color w:val="auto"/>
              </w:rPr>
            </w:pPr>
          </w:p>
          <w:p w:rsidR="000A2DF2" w:rsidRDefault="000A2DF2">
            <w:pPr>
              <w:pStyle w:val="Default"/>
              <w:rPr>
                <w:color w:val="auto"/>
              </w:rPr>
            </w:pPr>
          </w:p>
          <w:p w:rsidR="000A2DF2" w:rsidRDefault="00655596">
            <w:pPr>
              <w:pStyle w:val="Default"/>
              <w:rPr>
                <w:color w:val="auto"/>
              </w:rPr>
            </w:pPr>
            <w:r>
              <w:rPr>
                <w:color w:val="auto"/>
                <w:u w:val="single"/>
              </w:rPr>
              <w:t>Stabilité de forme :</w:t>
            </w:r>
            <w:r>
              <w:rPr>
                <w:color w:val="auto"/>
              </w:rPr>
              <w:t xml:space="preserve"> </w:t>
            </w:r>
            <w:r>
              <w:rPr>
                <w:color w:val="auto"/>
              </w:rPr>
              <w:tab/>
              <w:t xml:space="preserve">M*g * </w:t>
            </w:r>
            <w:r>
              <w:rPr>
                <w:rFonts w:ascii="Symbol" w:hAnsi="Symbol"/>
                <w:color w:val="auto"/>
              </w:rPr>
              <w:t></w:t>
            </w:r>
            <w:r>
              <w:rPr>
                <w:rFonts w:ascii="Symbol" w:hAnsi="Symbol"/>
                <w:color w:val="auto"/>
              </w:rPr>
              <w:t></w:t>
            </w:r>
            <w:r>
              <w:rPr>
                <w:rFonts w:ascii="Symbol" w:hAnsi="Symbol"/>
                <w:color w:val="auto"/>
              </w:rPr>
              <w:t></w:t>
            </w:r>
            <w:r>
              <w:rPr>
                <w:color w:val="auto"/>
              </w:rPr>
              <w:t xml:space="preserve"> est le module de stabilité de forme. Il dépend des formes géométriques du flotteur puisque :</w:t>
            </w:r>
          </w:p>
          <w:p w:rsidR="000A2DF2" w:rsidRDefault="000A2DF2">
            <w:pPr>
              <w:pStyle w:val="Default"/>
              <w:rPr>
                <w:color w:val="auto"/>
              </w:rPr>
            </w:pPr>
          </w:p>
          <w:p w:rsidR="000A2DF2" w:rsidRDefault="00655596">
            <w:pPr>
              <w:pStyle w:val="Default"/>
              <w:rPr>
                <w:color w:val="auto"/>
              </w:rPr>
            </w:pPr>
            <w:r>
              <w:rPr>
                <w:rFonts w:ascii="Arial" w:eastAsia="Symbol" w:hAnsi="Arial" w:cs="Symbol"/>
                <w:color w:val="auto"/>
              </w:rPr>
              <w:t xml:space="preserve"> </w:t>
            </w:r>
            <w:r>
              <w:rPr>
                <w:rFonts w:ascii="Symbol" w:eastAsia="Symbol" w:hAnsi="Symbol" w:cs="Symbol"/>
                <w:color w:val="auto"/>
              </w:rPr>
              <w:t></w:t>
            </w:r>
            <w:r>
              <w:rPr>
                <w:rFonts w:ascii="Arial" w:eastAsia="Symbol" w:hAnsi="Arial" w:cs="Symbol"/>
                <w:color w:val="auto"/>
              </w:rPr>
              <w:t xml:space="preserve"> =</w:t>
            </w:r>
            <w:r>
              <w:rPr>
                <w:rFonts w:ascii="Arial" w:eastAsia="Symbol" w:hAnsi="Arial" w:cs="Symbol"/>
                <w:color w:val="auto"/>
                <w:u w:val="single"/>
              </w:rPr>
              <w:t xml:space="preserve"> I</w:t>
            </w:r>
            <w:r>
              <w:rPr>
                <w:rFonts w:ascii="Arial" w:eastAsia="Symbol" w:hAnsi="Arial" w:cs="Symbol"/>
                <w:color w:val="auto"/>
                <w:u w:val="single"/>
                <w:vertAlign w:val="subscript"/>
              </w:rPr>
              <w:t xml:space="preserve">f  </w:t>
            </w:r>
            <w:r>
              <w:rPr>
                <w:rFonts w:ascii="Arial" w:eastAsia="Symbol" w:hAnsi="Arial" w:cs="Symbol"/>
                <w:color w:val="auto"/>
              </w:rPr>
              <w:t xml:space="preserve"> . En effet, I</w:t>
            </w:r>
            <w:r>
              <w:rPr>
                <w:rFonts w:ascii="Arial" w:eastAsia="Symbol" w:hAnsi="Arial" w:cs="Symbol"/>
                <w:color w:val="auto"/>
                <w:vertAlign w:val="subscript"/>
              </w:rPr>
              <w:t xml:space="preserve">f </w:t>
            </w:r>
            <w:r>
              <w:rPr>
                <w:rFonts w:ascii="Arial" w:eastAsia="Symbol" w:hAnsi="Arial" w:cs="Symbol"/>
                <w:color w:val="auto"/>
              </w:rPr>
              <w:t xml:space="preserve"> dépend des diamètres de la flottaison.</w:t>
            </w:r>
          </w:p>
          <w:p w:rsidR="000A2DF2" w:rsidRDefault="00655596">
            <w:pPr>
              <w:pStyle w:val="Default"/>
              <w:rPr>
                <w:color w:val="auto"/>
              </w:rPr>
            </w:pPr>
            <w:r>
              <w:rPr>
                <w:rFonts w:eastAsia="Symbol" w:cs="Symbol"/>
                <w:color w:val="auto"/>
              </w:rPr>
              <w:t xml:space="preserve">       V</w:t>
            </w:r>
            <w:r>
              <w:rPr>
                <w:rFonts w:eastAsia="Symbol" w:cs="Symbol"/>
                <w:color w:val="auto"/>
                <w:vertAlign w:val="subscript"/>
              </w:rPr>
              <w:t>d</w:t>
            </w:r>
          </w:p>
          <w:p w:rsidR="000A2DF2" w:rsidRDefault="000A2DF2">
            <w:pPr>
              <w:pStyle w:val="Default"/>
              <w:rPr>
                <w:color w:val="auto"/>
              </w:rPr>
            </w:pPr>
          </w:p>
          <w:p w:rsidR="000A2DF2" w:rsidRDefault="00655596">
            <w:pPr>
              <w:pStyle w:val="Default"/>
              <w:rPr>
                <w:color w:val="auto"/>
              </w:rPr>
            </w:pPr>
            <w:r>
              <w:rPr>
                <w:rFonts w:ascii="Arial" w:hAnsi="Arial"/>
                <w:color w:val="auto"/>
                <w:u w:val="single"/>
              </w:rPr>
              <w:t xml:space="preserve">Stabilité de poids : </w:t>
            </w:r>
            <w:r>
              <w:rPr>
                <w:rFonts w:ascii="Arial" w:hAnsi="Arial"/>
                <w:color w:val="auto"/>
              </w:rPr>
              <w:t xml:space="preserve"> M*g * a : est le module de stabilité de poids. Il dépend de la position relative du CDG et du CDC.</w:t>
            </w:r>
          </w:p>
          <w:p w:rsidR="000A2DF2" w:rsidRDefault="00655596">
            <w:pPr>
              <w:pStyle w:val="Default"/>
              <w:rPr>
                <w:color w:val="auto"/>
              </w:rPr>
            </w:pPr>
            <w:r>
              <w:rPr>
                <w:color w:val="auto"/>
              </w:rPr>
              <w:t>Il est fonction de la répartition des masses à bord de la bouée.</w:t>
            </w:r>
          </w:p>
          <w:p w:rsidR="000A2DF2" w:rsidRDefault="000A2DF2">
            <w:pPr>
              <w:pStyle w:val="Default"/>
              <w:rPr>
                <w:color w:val="auto"/>
              </w:rPr>
            </w:pPr>
          </w:p>
          <w:p w:rsidR="000A2DF2" w:rsidRDefault="00655596">
            <w:pPr>
              <w:pStyle w:val="Default"/>
              <w:rPr>
                <w:color w:val="auto"/>
              </w:rPr>
            </w:pPr>
            <w:r>
              <w:rPr>
                <w:color w:val="auto"/>
              </w:rPr>
              <w:lastRenderedPageBreak/>
              <w:t>En effet, en ajoutant du lest, le poids augmente, le CDG descend, le volume déplacé et le centre de carène varient.</w:t>
            </w:r>
          </w:p>
          <w:p w:rsidR="000A2DF2" w:rsidRDefault="00655596">
            <w:pPr>
              <w:pStyle w:val="Default"/>
              <w:rPr>
                <w:color w:val="auto"/>
              </w:rPr>
            </w:pPr>
            <w:r>
              <w:rPr>
                <w:color w:val="auto"/>
              </w:rPr>
              <w:t>Les bouées dont la largeur à la flottaison est importante par rapport à la profondeur de la carène, possèdent une stabilité initiales plus élevée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color w:val="auto"/>
                <w:u w:val="single"/>
              </w:rPr>
            </w:pPr>
            <w:r>
              <w:rPr>
                <w:color w:val="auto"/>
                <w:u w:val="single"/>
              </w:rPr>
              <w:lastRenderedPageBreak/>
              <w:t>Weight stability and shape stability :</w:t>
            </w:r>
          </w:p>
          <w:p w:rsidR="000A2DF2" w:rsidRDefault="00655596">
            <w:pPr>
              <w:pStyle w:val="Default"/>
              <w:rPr>
                <w:color w:val="auto"/>
              </w:rPr>
            </w:pPr>
            <w:r>
              <w:rPr>
                <w:color w:val="auto"/>
              </w:rPr>
              <w:t>To improve the righting moment, we can act either on the weight stability or either on  the shape stability.</w:t>
            </w:r>
          </w:p>
          <w:p w:rsidR="000A2DF2" w:rsidRDefault="000A2DF2">
            <w:pPr>
              <w:pStyle w:val="Default"/>
              <w:rPr>
                <w:color w:val="auto"/>
              </w:rPr>
            </w:pPr>
          </w:p>
          <w:p w:rsidR="000A2DF2" w:rsidRDefault="000A2DF2">
            <w:pPr>
              <w:pStyle w:val="Default"/>
              <w:rPr>
                <w:color w:val="auto"/>
              </w:rPr>
            </w:pPr>
          </w:p>
          <w:p w:rsidR="000A2DF2" w:rsidRDefault="000A2DF2">
            <w:pPr>
              <w:pStyle w:val="Default"/>
              <w:rPr>
                <w:color w:val="auto"/>
              </w:rPr>
            </w:pPr>
          </w:p>
          <w:p w:rsidR="000A2DF2" w:rsidRDefault="000A2DF2">
            <w:pPr>
              <w:pStyle w:val="Default"/>
              <w:rPr>
                <w:color w:val="auto"/>
              </w:rPr>
            </w:pPr>
          </w:p>
          <w:p w:rsidR="000A2DF2" w:rsidRDefault="00655596">
            <w:pPr>
              <w:pStyle w:val="Default"/>
              <w:rPr>
                <w:color w:val="auto"/>
              </w:rPr>
            </w:pPr>
            <w:r>
              <w:rPr>
                <w:color w:val="auto"/>
              </w:rPr>
              <w:t xml:space="preserve">The expression of the righting moment is only valid for small angles: </w:t>
            </w:r>
            <w:r>
              <w:rPr>
                <w:rFonts w:ascii="Symbol" w:hAnsi="Symbol"/>
                <w:color w:val="auto"/>
              </w:rPr>
              <w:t></w:t>
            </w:r>
            <w:r>
              <w:rPr>
                <w:color w:val="auto"/>
              </w:rPr>
              <w:t xml:space="preserve"> &lt;5 °.</w:t>
            </w:r>
          </w:p>
          <w:p w:rsidR="000A2DF2" w:rsidRDefault="000A2DF2">
            <w:pPr>
              <w:pStyle w:val="Default"/>
              <w:rPr>
                <w:color w:val="auto"/>
              </w:rPr>
            </w:pPr>
          </w:p>
          <w:p w:rsidR="000A2DF2" w:rsidRDefault="000A2DF2">
            <w:pPr>
              <w:pStyle w:val="Default"/>
              <w:rPr>
                <w:color w:val="auto"/>
              </w:rPr>
            </w:pPr>
          </w:p>
          <w:p w:rsidR="000A2DF2" w:rsidRDefault="000A2DF2">
            <w:pPr>
              <w:pStyle w:val="Default"/>
              <w:rPr>
                <w:color w:val="auto"/>
              </w:rPr>
            </w:pPr>
          </w:p>
          <w:p w:rsidR="000A2DF2" w:rsidRDefault="000A2DF2">
            <w:pPr>
              <w:pStyle w:val="Default"/>
              <w:rPr>
                <w:color w:val="auto"/>
              </w:rPr>
            </w:pPr>
          </w:p>
          <w:p w:rsidR="000A2DF2" w:rsidRDefault="00655596">
            <w:pPr>
              <w:pStyle w:val="Default"/>
              <w:rPr>
                <w:color w:val="auto"/>
              </w:rPr>
            </w:pPr>
            <w:r>
              <w:rPr>
                <w:color w:val="auto"/>
                <w:u w:val="single"/>
              </w:rPr>
              <w:t xml:space="preserve">Shape stability: </w:t>
            </w:r>
            <w:r>
              <w:rPr>
                <w:color w:val="auto"/>
              </w:rPr>
              <w:t xml:space="preserve">M*g * </w:t>
            </w:r>
            <w:r>
              <w:rPr>
                <w:rFonts w:ascii="Symbol" w:hAnsi="Symbol"/>
                <w:color w:val="auto"/>
              </w:rPr>
              <w:t></w:t>
            </w:r>
            <w:r>
              <w:rPr>
                <w:color w:val="auto"/>
              </w:rPr>
              <w:t>: is the modulus of the shape stability. It depends on the geometric shapes of thefloat because:</w:t>
            </w:r>
          </w:p>
          <w:p w:rsidR="000A2DF2" w:rsidRDefault="000A2DF2">
            <w:pPr>
              <w:pStyle w:val="Default"/>
              <w:rPr>
                <w:color w:val="auto"/>
              </w:rPr>
            </w:pPr>
          </w:p>
          <w:p w:rsidR="000A2DF2" w:rsidRDefault="000A2DF2">
            <w:pPr>
              <w:pStyle w:val="Default"/>
              <w:rPr>
                <w:color w:val="auto"/>
              </w:rPr>
            </w:pPr>
          </w:p>
          <w:p w:rsidR="000A2DF2" w:rsidRDefault="000A2DF2">
            <w:pPr>
              <w:pStyle w:val="Default"/>
              <w:rPr>
                <w:color w:val="auto"/>
              </w:rPr>
            </w:pPr>
          </w:p>
          <w:p w:rsidR="000A2DF2" w:rsidRDefault="000A2DF2">
            <w:pPr>
              <w:pStyle w:val="Default"/>
              <w:rPr>
                <w:color w:val="auto"/>
              </w:rPr>
            </w:pPr>
          </w:p>
          <w:p w:rsidR="000A2DF2" w:rsidRDefault="00655596">
            <w:pPr>
              <w:pStyle w:val="Default"/>
              <w:rPr>
                <w:color w:val="auto"/>
              </w:rPr>
            </w:pPr>
            <w:r>
              <w:rPr>
                <w:color w:val="auto"/>
                <w:u w:val="single"/>
              </w:rPr>
              <w:t>Weight stability:</w:t>
            </w:r>
            <w:r>
              <w:rPr>
                <w:color w:val="auto"/>
              </w:rPr>
              <w:t xml:space="preserve"> M * a * g: is the modulus of the weight stability. It depends on the relative position of the CDG and the CDC.</w:t>
            </w:r>
          </w:p>
          <w:p w:rsidR="000A2DF2" w:rsidRDefault="00655596">
            <w:pPr>
              <w:pStyle w:val="Default"/>
              <w:rPr>
                <w:color w:val="auto"/>
              </w:rPr>
            </w:pPr>
            <w:r>
              <w:rPr>
                <w:color w:val="auto"/>
              </w:rPr>
              <w:t>It depends on the mass distribution on board the buoy.</w:t>
            </w:r>
          </w:p>
          <w:p w:rsidR="000A2DF2" w:rsidRDefault="000A2DF2">
            <w:pPr>
              <w:pStyle w:val="Default"/>
              <w:rPr>
                <w:color w:val="auto"/>
              </w:rPr>
            </w:pPr>
          </w:p>
          <w:p w:rsidR="000A2DF2" w:rsidRDefault="00655596">
            <w:pPr>
              <w:pStyle w:val="Default"/>
              <w:rPr>
                <w:color w:val="auto"/>
              </w:rPr>
            </w:pPr>
            <w:r>
              <w:rPr>
                <w:color w:val="auto"/>
              </w:rPr>
              <w:lastRenderedPageBreak/>
              <w:t>By adding ballast, the weight increases and the CDG gets down. Therefor, the displaced volume and center of buoyancy change.</w:t>
            </w:r>
          </w:p>
        </w:tc>
      </w:tr>
    </w:tbl>
    <w:p w:rsidR="000A2DF2" w:rsidRDefault="00655596">
      <w:pPr>
        <w:pStyle w:val="Standard"/>
      </w:pPr>
      <w:r>
        <w:lastRenderedPageBreak/>
        <w:t xml:space="preserve"> </w:t>
      </w:r>
    </w:p>
    <w:p w:rsidR="000A2DF2" w:rsidRDefault="000A2DF2">
      <w:pPr>
        <w:pStyle w:val="Textbody"/>
        <w:rPr>
          <w:rFonts w:ascii="Times New Roman" w:hAnsi="Times New Roman"/>
        </w:rPr>
      </w:pPr>
    </w:p>
    <w:p w:rsidR="000A2DF2" w:rsidRDefault="000A2DF2">
      <w:pPr>
        <w:pStyle w:val="Standard"/>
        <w:rPr>
          <w:rFonts w:ascii="Times New Roman" w:hAnsi="Times New Roman"/>
        </w:rPr>
      </w:pPr>
    </w:p>
    <w:p w:rsidR="000A2DF2" w:rsidRDefault="000A2DF2">
      <w:pPr>
        <w:pStyle w:val="Standard"/>
        <w:rPr>
          <w:rFonts w:ascii="Times New Roman" w:hAnsi="Times New Roman"/>
        </w:rPr>
      </w:pPr>
    </w:p>
    <w:p w:rsidR="000A2DF2" w:rsidRDefault="000A2DF2">
      <w:pPr>
        <w:pStyle w:val="Standard"/>
        <w:rPr>
          <w:rFonts w:ascii="Times New Roman" w:hAnsi="Times New Roman"/>
        </w:rPr>
      </w:pPr>
    </w:p>
    <w:p w:rsidR="000A2DF2" w:rsidRDefault="000A2DF2">
      <w:pPr>
        <w:pStyle w:val="Standard"/>
        <w:rPr>
          <w:rFonts w:ascii="Times New Roman" w:hAnsi="Times New Roman"/>
        </w:rPr>
      </w:pPr>
    </w:p>
    <w:p w:rsidR="000A2DF2" w:rsidRDefault="000A2DF2">
      <w:pPr>
        <w:pStyle w:val="Standard"/>
        <w:rPr>
          <w:rFonts w:ascii="Times New Roman" w:hAnsi="Times New Roman"/>
        </w:rPr>
      </w:pPr>
    </w:p>
    <w:p w:rsidR="000A2DF2" w:rsidRDefault="000A2DF2">
      <w:pPr>
        <w:pStyle w:val="Standard"/>
        <w:rPr>
          <w:rFonts w:ascii="Times New Roman" w:hAnsi="Times New Roman"/>
        </w:rPr>
      </w:pPr>
    </w:p>
    <w:p w:rsidR="000A2DF2" w:rsidRDefault="000A2DF2">
      <w:pPr>
        <w:pStyle w:val="Standard"/>
        <w:rPr>
          <w:rFonts w:ascii="Times New Roman" w:hAnsi="Times New Roman"/>
        </w:rPr>
      </w:pPr>
    </w:p>
    <w:p w:rsidR="000A2DF2" w:rsidRDefault="000A2DF2">
      <w:pPr>
        <w:pStyle w:val="Standard"/>
        <w:rPr>
          <w:rFonts w:ascii="Times New Roman" w:hAnsi="Times New Roman"/>
        </w:rPr>
      </w:pPr>
    </w:p>
    <w:p w:rsidR="000A2DF2" w:rsidRDefault="000A2DF2">
      <w:pPr>
        <w:pStyle w:val="Standard"/>
        <w:rPr>
          <w:rFonts w:ascii="Times New Roman" w:hAnsi="Times New Roman"/>
        </w:rPr>
      </w:pPr>
    </w:p>
    <w:p w:rsidR="000A2DF2" w:rsidRDefault="000A2DF2">
      <w:pPr>
        <w:pStyle w:val="Standard"/>
        <w:rPr>
          <w:rFonts w:ascii="Times New Roman" w:hAnsi="Times New Roman"/>
        </w:rPr>
      </w:pPr>
    </w:p>
    <w:p w:rsidR="000A2DF2" w:rsidRDefault="000A2DF2">
      <w:pPr>
        <w:pStyle w:val="Standard"/>
        <w:rPr>
          <w:rFonts w:ascii="Times New Roman" w:hAnsi="Times New Roman"/>
        </w:rPr>
      </w:pPr>
    </w:p>
    <w:p w:rsidR="000A2DF2" w:rsidRDefault="000A2DF2">
      <w:pPr>
        <w:pStyle w:val="Standard"/>
        <w:rPr>
          <w:rFonts w:ascii="Times New Roman" w:hAnsi="Times New Roman"/>
        </w:rPr>
      </w:pPr>
    </w:p>
    <w:p w:rsidR="000A2DF2" w:rsidRDefault="000A2DF2">
      <w:pPr>
        <w:pStyle w:val="Standard"/>
        <w:rPr>
          <w:rFonts w:ascii="Arial" w:eastAsia="Symbol" w:hAnsi="Arial" w:cs="Symbol"/>
          <w:color w:val="00FF00"/>
        </w:rPr>
      </w:pPr>
    </w:p>
    <w:p w:rsidR="000A2DF2" w:rsidRDefault="000A2DF2">
      <w:pPr>
        <w:pStyle w:val="Textbody"/>
        <w:rPr>
          <w:rFonts w:ascii="Arial" w:eastAsia="Symbol" w:hAnsi="Arial" w:cs="Symbol"/>
        </w:rPr>
      </w:pPr>
    </w:p>
    <w:tbl>
      <w:tblPr>
        <w:tblW w:w="14569" w:type="dxa"/>
        <w:tblInd w:w="45" w:type="dxa"/>
        <w:tblLayout w:type="fixed"/>
        <w:tblCellMar>
          <w:left w:w="10" w:type="dxa"/>
          <w:right w:w="10" w:type="dxa"/>
        </w:tblCellMar>
        <w:tblLook w:val="0000" w:firstRow="0" w:lastRow="0" w:firstColumn="0" w:lastColumn="0" w:noHBand="0" w:noVBand="0"/>
      </w:tblPr>
      <w:tblGrid>
        <w:gridCol w:w="7285"/>
        <w:gridCol w:w="7284"/>
      </w:tblGrid>
      <w:tr w:rsidR="000A2DF2">
        <w:tc>
          <w:tcPr>
            <w:tcW w:w="7285" w:type="dxa"/>
            <w:tcBorders>
              <w:top w:val="single" w:sz="2" w:space="0" w:color="000000"/>
              <w:left w:val="single" w:sz="2" w:space="0" w:color="000000"/>
              <w:bottom w:val="single" w:sz="2" w:space="0" w:color="000000"/>
            </w:tcBorders>
            <w:tcMar>
              <w:top w:w="55" w:type="dxa"/>
              <w:left w:w="55" w:type="dxa"/>
              <w:bottom w:w="55" w:type="dxa"/>
              <w:right w:w="55" w:type="dxa"/>
            </w:tcMar>
          </w:tcPr>
          <w:p w:rsidR="000A2DF2" w:rsidRDefault="00655596">
            <w:pPr>
              <w:pStyle w:val="Standard"/>
              <w:rPr>
                <w:b/>
                <w:bCs/>
                <w:u w:val="single"/>
              </w:rPr>
            </w:pPr>
            <w:r>
              <w:rPr>
                <w:b/>
                <w:bCs/>
                <w:u w:val="single"/>
              </w:rPr>
              <w:t>V - Étude de la stabilité des bouées :</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Standard"/>
              <w:rPr>
                <w:b/>
                <w:bCs/>
                <w:u w:val="single"/>
              </w:rPr>
            </w:pPr>
            <w:r>
              <w:rPr>
                <w:b/>
                <w:bCs/>
                <w:u w:val="single"/>
              </w:rPr>
              <w:t>V - Study of buoy stability :</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Standard"/>
            </w:pPr>
            <w:r>
              <w:t>La stabilité est la capacité de la bouée à revenir à une position droite après que les actions extérieures telles le vent, la houle, le courant marin mais aussi les manipulations des baliseurs, l’en ont écarté.</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Standard"/>
            </w:pPr>
            <w:r>
              <w:t>Stability is the ability of the buoy to be back to an upright position when external actions such as wind, waves and tide current have pushed it.</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Standard"/>
            </w:pPr>
            <w:r>
              <w:t>La stabilité est jugée suffisante si la bouée garde cette capacité dans toutes les situations rencontrées.</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Standard"/>
            </w:pPr>
            <w:r>
              <w:t>Stability is considered adequate if the buoy keeps this Capacity in all situations.</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Standard"/>
            </w:pPr>
            <w:r>
              <w:t>L'étude de la stabilité consiste en règle générale à l'étude de la courbe des bras de levier de redressement aux petits angles.</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Standard"/>
            </w:pPr>
            <w:r>
              <w:t>We study the stablity via the curve graphic of righting arm at small angles.</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Standard"/>
            </w:pPr>
            <w:r>
              <w:t>Les facteurs pouvant affecter la stabilité sont :</w:t>
            </w:r>
          </w:p>
          <w:p w:rsidR="000A2DF2" w:rsidRDefault="00655596">
            <w:pPr>
              <w:pStyle w:val="Standard"/>
              <w:numPr>
                <w:ilvl w:val="0"/>
                <w:numId w:val="12"/>
              </w:numPr>
            </w:pPr>
            <w:r>
              <w:t>Le chargement de la bouée,</w:t>
            </w:r>
          </w:p>
          <w:p w:rsidR="000A2DF2" w:rsidRDefault="00655596">
            <w:pPr>
              <w:pStyle w:val="Standard"/>
              <w:numPr>
                <w:ilvl w:val="0"/>
                <w:numId w:val="12"/>
              </w:numPr>
            </w:pPr>
            <w:r>
              <w:t xml:space="preserve">La présence de couples extérieurs perturbateurs dûs aux actions </w:t>
            </w:r>
            <w:r>
              <w:lastRenderedPageBreak/>
              <w:t>extérieures.</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Standard"/>
            </w:pPr>
            <w:bookmarkStart w:id="5" w:name="result_box"/>
            <w:bookmarkEnd w:id="5"/>
            <w:r>
              <w:lastRenderedPageBreak/>
              <w:t>Factors that may affect the stability are:</w:t>
            </w:r>
          </w:p>
          <w:p w:rsidR="000A2DF2" w:rsidRDefault="00655596">
            <w:pPr>
              <w:pStyle w:val="Standard"/>
              <w:numPr>
                <w:ilvl w:val="0"/>
                <w:numId w:val="12"/>
              </w:numPr>
            </w:pPr>
            <w:r>
              <w:t>The loading of the buoy,</w:t>
            </w:r>
          </w:p>
          <w:p w:rsidR="000A2DF2" w:rsidRDefault="00655596">
            <w:pPr>
              <w:pStyle w:val="Standard"/>
              <w:numPr>
                <w:ilvl w:val="0"/>
                <w:numId w:val="12"/>
              </w:numPr>
            </w:pPr>
            <w:r>
              <w:t>The presence of overturning moment due to external actions.</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Standard"/>
            </w:pPr>
            <w:r>
              <w:lastRenderedPageBreak/>
              <w:t>Cependant, il est bon de savoir que la courbe des bras de levier de redressement ne prend pas en compte le couple de rappel généré par ma ligne de mouillage, lorsque la bouée est inclinée.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Standard"/>
            </w:pPr>
            <w:r>
              <w:t>However, the curve of righting arm does not take into account the righting moment generated by my mooring line when the buoy is angled.</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Standard"/>
            </w:pPr>
            <w:r>
              <w:t xml:space="preserve">Ce couple de rappel de la ligne de mouillage est en règle général négligeable pour les types usuels de bouée de signalisation maritime utilisées.   </w:t>
            </w:r>
          </w:p>
          <w:p w:rsidR="000A2DF2" w:rsidRDefault="00655596">
            <w:pPr>
              <w:pStyle w:val="Standard"/>
            </w:pPr>
            <w:r>
              <w:t>Néanmoins, la non prise en compte de ce couple va dans le sens de la sécurité pour la stabilité des bouée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0A2DF2">
            <w:pPr>
              <w:pStyle w:val="Standard"/>
            </w:pPr>
          </w:p>
          <w:p w:rsidR="000A2DF2" w:rsidRDefault="000A2DF2">
            <w:pPr>
              <w:pStyle w:val="Standard"/>
            </w:pPr>
          </w:p>
          <w:p w:rsidR="000A2DF2" w:rsidRDefault="000A2DF2">
            <w:pPr>
              <w:pStyle w:val="Standard"/>
            </w:pPr>
          </w:p>
          <w:p w:rsidR="000A2DF2" w:rsidRDefault="00655596">
            <w:pPr>
              <w:pStyle w:val="Standard"/>
            </w:pPr>
            <w:r>
              <w:t>However, the no taking account this moment goes in the sense of safety for the buoys stability.</w:t>
            </w:r>
          </w:p>
        </w:tc>
      </w:tr>
    </w:tbl>
    <w:p w:rsidR="000A2DF2" w:rsidRDefault="000A2DF2">
      <w:pPr>
        <w:pStyle w:val="Standard"/>
        <w:rPr>
          <w:rFonts w:ascii="Arial" w:eastAsia="Symbol" w:hAnsi="Arial" w:cs="Symbol"/>
        </w:rPr>
      </w:pPr>
    </w:p>
    <w:p w:rsidR="000A2DF2" w:rsidRDefault="000A2DF2">
      <w:pPr>
        <w:pStyle w:val="Standard"/>
        <w:rPr>
          <w:rFonts w:ascii="Arial" w:eastAsia="Symbol" w:hAnsi="Arial" w:cs="Symbol"/>
        </w:rPr>
      </w:pPr>
    </w:p>
    <w:p w:rsidR="000A2DF2" w:rsidRDefault="000A2DF2">
      <w:pPr>
        <w:pStyle w:val="Standard"/>
        <w:rPr>
          <w:rFonts w:ascii="Arial" w:eastAsia="Symbol" w:hAnsi="Arial" w:cs="Symbol"/>
        </w:rPr>
      </w:pPr>
    </w:p>
    <w:p w:rsidR="000A2DF2" w:rsidRDefault="000A2DF2">
      <w:pPr>
        <w:pStyle w:val="Standard"/>
        <w:rPr>
          <w:rFonts w:ascii="Arial" w:eastAsia="Symbol" w:hAnsi="Arial" w:cs="Symbol"/>
        </w:rPr>
      </w:pPr>
    </w:p>
    <w:p w:rsidR="000A2DF2" w:rsidRDefault="000A2DF2">
      <w:pPr>
        <w:pStyle w:val="Standard"/>
        <w:rPr>
          <w:rFonts w:ascii="Arial" w:eastAsia="Symbol" w:hAnsi="Arial" w:cs="Symbol"/>
        </w:rPr>
      </w:pPr>
    </w:p>
    <w:p w:rsidR="000A2DF2" w:rsidRDefault="000A2DF2">
      <w:pPr>
        <w:pStyle w:val="Standard"/>
        <w:jc w:val="both"/>
        <w:rPr>
          <w:color w:val="00FF00"/>
        </w:rPr>
      </w:pPr>
    </w:p>
    <w:tbl>
      <w:tblPr>
        <w:tblW w:w="14569" w:type="dxa"/>
        <w:tblInd w:w="45" w:type="dxa"/>
        <w:tblLayout w:type="fixed"/>
        <w:tblCellMar>
          <w:left w:w="10" w:type="dxa"/>
          <w:right w:w="10" w:type="dxa"/>
        </w:tblCellMar>
        <w:tblLook w:val="0000" w:firstRow="0" w:lastRow="0" w:firstColumn="0" w:lastColumn="0" w:noHBand="0" w:noVBand="0"/>
      </w:tblPr>
      <w:tblGrid>
        <w:gridCol w:w="7285"/>
        <w:gridCol w:w="7284"/>
      </w:tblGrid>
      <w:tr w:rsidR="000A2DF2">
        <w:tc>
          <w:tcPr>
            <w:tcW w:w="7285" w:type="dxa"/>
            <w:tcBorders>
              <w:top w:val="single" w:sz="2" w:space="0" w:color="000000"/>
              <w:left w:val="single" w:sz="2" w:space="0" w:color="000000"/>
              <w:bottom w:val="single" w:sz="2" w:space="0" w:color="000000"/>
            </w:tcBorders>
            <w:tcMar>
              <w:top w:w="55" w:type="dxa"/>
              <w:left w:w="55" w:type="dxa"/>
              <w:bottom w:w="55" w:type="dxa"/>
              <w:right w:w="55" w:type="dxa"/>
            </w:tcMar>
          </w:tcPr>
          <w:p w:rsidR="000A2DF2" w:rsidRDefault="00655596">
            <w:pPr>
              <w:pStyle w:val="Textbody"/>
              <w:numPr>
                <w:ilvl w:val="0"/>
                <w:numId w:val="13"/>
              </w:numPr>
              <w:jc w:val="both"/>
            </w:pPr>
            <w:r>
              <w:rPr>
                <w:u w:val="single"/>
              </w:rPr>
              <w:t>Méthode :</w:t>
            </w:r>
            <w:r>
              <w:t xml:space="preserve"> A chaque inclinaison d'angle </w:t>
            </w:r>
            <w:r>
              <w:rPr>
                <w:rFonts w:ascii="Symbol" w:eastAsia="Symbol" w:hAnsi="Symbol" w:cs="Symbol"/>
              </w:rPr>
              <w:t></w:t>
            </w:r>
            <w:r>
              <w:rPr>
                <w:rFonts w:ascii="Symbol" w:eastAsia="Symbol" w:hAnsi="Symbol" w:cs="Symbol"/>
              </w:rPr>
              <w:t></w:t>
            </w:r>
            <w:r>
              <w:rPr>
                <w:rFonts w:ascii="Symbol" w:eastAsia="Symbol" w:hAnsi="Symbol" w:cs="Symbol"/>
              </w:rPr>
              <w:t></w:t>
            </w:r>
            <w:r>
              <w:rPr>
                <w:rFonts w:ascii="Arial" w:eastAsia="Symbol" w:hAnsi="Arial" w:cs="Symbol"/>
              </w:rPr>
              <w:t>on détermine la valeur du bras de levier de redressement GZ.</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Standard"/>
              <w:numPr>
                <w:ilvl w:val="0"/>
                <w:numId w:val="14"/>
              </w:numPr>
              <w:jc w:val="both"/>
            </w:pPr>
            <w:r>
              <w:rPr>
                <w:rFonts w:ascii="Arial" w:eastAsia="Symbol" w:hAnsi="Arial" w:cs="Symbol"/>
                <w:u w:val="single"/>
              </w:rPr>
              <w:t>Method:</w:t>
            </w:r>
            <w:r>
              <w:rPr>
                <w:rFonts w:ascii="Arial" w:eastAsia="Symbol" w:hAnsi="Arial" w:cs="Symbol"/>
              </w:rPr>
              <w:t xml:space="preserve"> At each angle of heel </w:t>
            </w:r>
            <w:r>
              <w:rPr>
                <w:rFonts w:ascii="Symbol" w:eastAsia="Symbol" w:hAnsi="Symbol" w:cs="Symbol"/>
              </w:rPr>
              <w:t></w:t>
            </w:r>
            <w:r>
              <w:rPr>
                <w:rFonts w:ascii="Arial" w:eastAsia="Symbol" w:hAnsi="Arial" w:cs="Symbol"/>
              </w:rPr>
              <w:t>, we determine the value of the righting arm GZ.</w:t>
            </w:r>
          </w:p>
        </w:tc>
      </w:tr>
    </w:tbl>
    <w:p w:rsidR="000A2DF2" w:rsidRDefault="000A2DF2">
      <w:pPr>
        <w:pStyle w:val="Textbody"/>
        <w:jc w:val="both"/>
        <w:rPr>
          <w:rFonts w:ascii="Arial" w:eastAsia="Symbol" w:hAnsi="Arial" w:cs="Symbol"/>
        </w:rPr>
      </w:pPr>
    </w:p>
    <w:p w:rsidR="000A2DF2" w:rsidRDefault="00655596">
      <w:pPr>
        <w:pStyle w:val="Standard"/>
        <w:rPr>
          <w:u w:val="single"/>
        </w:rPr>
      </w:pPr>
      <w:r>
        <w:rPr>
          <w:noProof/>
          <w:u w:val="single"/>
          <w:lang w:val="en-GB"/>
        </w:rPr>
        <w:lastRenderedPageBreak/>
        <w:drawing>
          <wp:anchor distT="0" distB="0" distL="114300" distR="114300" simplePos="0" relativeHeight="251659776" behindDoc="0" locked="0" layoutInCell="1" allowOverlap="1">
            <wp:simplePos x="0" y="0"/>
            <wp:positionH relativeFrom="column">
              <wp:align>center</wp:align>
            </wp:positionH>
            <wp:positionV relativeFrom="paragraph">
              <wp:align>top</wp:align>
            </wp:positionV>
            <wp:extent cx="5935319" cy="4222799"/>
            <wp:effectExtent l="0" t="0" r="8281" b="6301"/>
            <wp:wrapTopAndBottom/>
            <wp:docPr id="5" name="images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lum/>
                      <a:alphaModFix/>
                    </a:blip>
                    <a:srcRect l="9969" t="15059" r="4979" b="20079"/>
                    <a:stretch>
                      <a:fillRect/>
                    </a:stretch>
                  </pic:blipFill>
                  <pic:spPr>
                    <a:xfrm>
                      <a:off x="0" y="0"/>
                      <a:ext cx="5935319" cy="4222799"/>
                    </a:xfrm>
                    <a:prstGeom prst="rect">
                      <a:avLst/>
                    </a:prstGeom>
                  </pic:spPr>
                </pic:pic>
              </a:graphicData>
            </a:graphic>
          </wp:anchor>
        </w:drawing>
      </w:r>
    </w:p>
    <w:p w:rsidR="000A2DF2" w:rsidRDefault="000A2DF2">
      <w:pPr>
        <w:pStyle w:val="Standard"/>
        <w:rPr>
          <w:u w:val="single"/>
        </w:rPr>
      </w:pPr>
    </w:p>
    <w:tbl>
      <w:tblPr>
        <w:tblW w:w="14569" w:type="dxa"/>
        <w:tblInd w:w="45" w:type="dxa"/>
        <w:tblLayout w:type="fixed"/>
        <w:tblCellMar>
          <w:left w:w="10" w:type="dxa"/>
          <w:right w:w="10" w:type="dxa"/>
        </w:tblCellMar>
        <w:tblLook w:val="0000" w:firstRow="0" w:lastRow="0" w:firstColumn="0" w:lastColumn="0" w:noHBand="0" w:noVBand="0"/>
      </w:tblPr>
      <w:tblGrid>
        <w:gridCol w:w="7285"/>
        <w:gridCol w:w="7284"/>
      </w:tblGrid>
      <w:tr w:rsidR="000A2DF2">
        <w:tc>
          <w:tcPr>
            <w:tcW w:w="7285" w:type="dxa"/>
            <w:tcBorders>
              <w:top w:val="single" w:sz="2" w:space="0" w:color="000000"/>
              <w:left w:val="single" w:sz="2" w:space="0" w:color="000000"/>
              <w:bottom w:val="single" w:sz="2" w:space="0" w:color="000000"/>
            </w:tcBorders>
            <w:tcMar>
              <w:top w:w="55" w:type="dxa"/>
              <w:left w:w="55" w:type="dxa"/>
              <w:bottom w:w="55" w:type="dxa"/>
              <w:right w:w="55" w:type="dxa"/>
            </w:tcMar>
          </w:tcPr>
          <w:p w:rsidR="000A2DF2" w:rsidRDefault="00655596">
            <w:pPr>
              <w:pStyle w:val="Default"/>
              <w:numPr>
                <w:ilvl w:val="0"/>
                <w:numId w:val="15"/>
              </w:numPr>
              <w:rPr>
                <w:rFonts w:ascii="Arial" w:hAnsi="Arial"/>
                <w:b/>
                <w:bCs/>
                <w:color w:val="auto"/>
                <w:u w:val="single"/>
              </w:rPr>
            </w:pPr>
            <w:r>
              <w:rPr>
                <w:rFonts w:ascii="Arial" w:hAnsi="Arial"/>
                <w:b/>
                <w:bCs/>
                <w:color w:val="auto"/>
                <w:u w:val="single"/>
              </w:rPr>
              <w:t>Analyse de la courbe :</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numPr>
                <w:ilvl w:val="0"/>
                <w:numId w:val="16"/>
              </w:numPr>
              <w:rPr>
                <w:rFonts w:ascii="Arial" w:hAnsi="Arial"/>
                <w:b/>
                <w:bCs/>
                <w:color w:val="auto"/>
                <w:u w:val="single"/>
              </w:rPr>
            </w:pPr>
            <w:r>
              <w:rPr>
                <w:rFonts w:ascii="Arial" w:hAnsi="Arial"/>
                <w:b/>
                <w:bCs/>
                <w:color w:val="auto"/>
                <w:u w:val="single"/>
              </w:rPr>
              <w:t>Analysis of the curve:</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L’aire totale sous la courbe de stabilité est la réserve de stabilité.</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rPr>
              <w:t>The total area under the curve of stability is the stability reserve.</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u w:val="single"/>
              </w:rPr>
              <w:t>Pente de la courbe :</w:t>
            </w:r>
            <w:r>
              <w:rPr>
                <w:rFonts w:ascii="Arial" w:hAnsi="Arial"/>
                <w:color w:val="auto"/>
              </w:rPr>
              <w:t xml:space="preserve"> la pente de la courbe vaut la valeur du GM, </w:t>
            </w:r>
            <w:r>
              <w:rPr>
                <w:rFonts w:ascii="Arial" w:eastAsia="Symbol" w:hAnsi="Arial" w:cs="Symbol"/>
                <w:color w:val="auto"/>
              </w:rPr>
              <w:t>module de stabilité initial.</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rPr>
                <w:rFonts w:ascii="Arial" w:hAnsi="Arial"/>
                <w:color w:val="auto"/>
              </w:rPr>
            </w:pPr>
            <w:r>
              <w:rPr>
                <w:rFonts w:ascii="Arial" w:hAnsi="Arial"/>
                <w:color w:val="auto"/>
                <w:u w:val="single"/>
              </w:rPr>
              <w:t>Slope of the curve:</w:t>
            </w:r>
            <w:r>
              <w:rPr>
                <w:rFonts w:ascii="Arial" w:hAnsi="Arial"/>
                <w:color w:val="auto"/>
              </w:rPr>
              <w:t xml:space="preserve"> the slope of the curve is the value of the modulus GM of the initial stability.</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pPr>
            <w:r>
              <w:rPr>
                <w:rFonts w:ascii="Arial" w:hAnsi="Arial"/>
                <w:color w:val="auto"/>
                <w:u w:val="single"/>
              </w:rPr>
              <w:t>Angle limite de stabilité dynamique (</w:t>
            </w:r>
            <w:r>
              <w:rPr>
                <w:rStyle w:val="StrongEmphasis"/>
                <w:rFonts w:ascii="Arial" w:hAnsi="Arial"/>
                <w:b w:val="0"/>
                <w:bCs w:val="0"/>
                <w:color w:val="auto"/>
                <w:u w:val="single"/>
              </w:rPr>
              <w:t>θ</w:t>
            </w:r>
            <w:r>
              <w:rPr>
                <w:rStyle w:val="StrongEmphasis"/>
                <w:rFonts w:ascii="Arial" w:hAnsi="Arial"/>
                <w:b w:val="0"/>
                <w:bCs w:val="0"/>
                <w:color w:val="auto"/>
                <w:u w:val="single"/>
                <w:vertAlign w:val="subscript"/>
              </w:rPr>
              <w:t>d</w:t>
            </w:r>
            <w:r>
              <w:rPr>
                <w:rStyle w:val="StrongEmphasis"/>
                <w:rFonts w:ascii="Arial" w:hAnsi="Arial"/>
                <w:b w:val="0"/>
                <w:bCs w:val="0"/>
                <w:color w:val="auto"/>
                <w:u w:val="single"/>
              </w:rPr>
              <w:t>) :</w:t>
            </w:r>
            <w:r>
              <w:rPr>
                <w:rStyle w:val="StrongEmphasis"/>
                <w:rFonts w:ascii="Arial" w:hAnsi="Arial"/>
                <w:b w:val="0"/>
                <w:bCs w:val="0"/>
                <w:color w:val="auto"/>
              </w:rPr>
              <w:t xml:space="preserve"> Angle pour lequel les surfaces A</w:t>
            </w:r>
            <w:r>
              <w:rPr>
                <w:rStyle w:val="StrongEmphasis"/>
                <w:rFonts w:ascii="Arial" w:hAnsi="Arial"/>
                <w:b w:val="0"/>
                <w:bCs w:val="0"/>
                <w:color w:val="auto"/>
                <w:vertAlign w:val="subscript"/>
              </w:rPr>
              <w:t>1</w:t>
            </w:r>
            <w:r>
              <w:rPr>
                <w:rStyle w:val="StrongEmphasis"/>
                <w:rFonts w:ascii="Arial" w:hAnsi="Arial"/>
                <w:b w:val="0"/>
                <w:bCs w:val="0"/>
                <w:color w:val="auto"/>
              </w:rPr>
              <w:t xml:space="preserve"> et A</w:t>
            </w:r>
            <w:r>
              <w:rPr>
                <w:rStyle w:val="StrongEmphasis"/>
                <w:rFonts w:ascii="Arial" w:hAnsi="Arial"/>
                <w:b w:val="0"/>
                <w:bCs w:val="0"/>
                <w:color w:val="auto"/>
                <w:vertAlign w:val="subscript"/>
              </w:rPr>
              <w:t>2</w:t>
            </w:r>
            <w:r>
              <w:rPr>
                <w:rStyle w:val="StrongEmphasis"/>
                <w:rFonts w:ascii="Arial" w:hAnsi="Arial"/>
                <w:b w:val="0"/>
                <w:bCs w:val="0"/>
                <w:color w:val="auto"/>
              </w:rPr>
              <w:t xml:space="preserve"> sont égales.</w:t>
            </w:r>
          </w:p>
          <w:p w:rsidR="000A2DF2" w:rsidRDefault="00655596">
            <w:pPr>
              <w:pStyle w:val="Default"/>
            </w:pPr>
            <w:r>
              <w:rPr>
                <w:rStyle w:val="StrongEmphasis"/>
                <w:rFonts w:ascii="Arial" w:hAnsi="Arial"/>
                <w:b w:val="0"/>
                <w:bCs w:val="0"/>
                <w:color w:val="auto"/>
              </w:rPr>
              <w:t xml:space="preserve">Il y a risque de chavirement au delà de cet angle pour une </w:t>
            </w:r>
            <w:r>
              <w:rPr>
                <w:rStyle w:val="StrongEmphasis"/>
                <w:rFonts w:ascii="Arial" w:hAnsi="Arial"/>
                <w:b w:val="0"/>
                <w:bCs w:val="0"/>
                <w:color w:val="auto"/>
              </w:rPr>
              <w:lastRenderedPageBreak/>
              <w:t>sollicitation extérieure agissant sur la bouée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pPr>
            <w:r>
              <w:rPr>
                <w:rStyle w:val="StrongEmphasis"/>
                <w:rFonts w:ascii="Arial" w:hAnsi="Arial"/>
                <w:b w:val="0"/>
                <w:bCs w:val="0"/>
                <w:color w:val="auto"/>
                <w:u w:val="single"/>
              </w:rPr>
              <w:lastRenderedPageBreak/>
              <w:t>Limit angle of dynamic stability (θd):</w:t>
            </w:r>
            <w:r>
              <w:rPr>
                <w:rStyle w:val="StrongEmphasis"/>
                <w:rFonts w:ascii="Arial" w:hAnsi="Arial"/>
                <w:b w:val="0"/>
                <w:bCs w:val="0"/>
                <w:color w:val="auto"/>
              </w:rPr>
              <w:t xml:space="preserve"> Angle for which the surfaces A1 and A2 are equal.</w:t>
            </w:r>
          </w:p>
          <w:p w:rsidR="000A2DF2" w:rsidRDefault="00655596">
            <w:pPr>
              <w:pStyle w:val="Default"/>
            </w:pPr>
            <w:r>
              <w:rPr>
                <w:rStyle w:val="StrongEmphasis"/>
                <w:rFonts w:ascii="Arial" w:hAnsi="Arial"/>
                <w:b w:val="0"/>
                <w:bCs w:val="0"/>
                <w:color w:val="auto"/>
              </w:rPr>
              <w:t xml:space="preserve">There is danger of capsizing beyond this angle for external loads </w:t>
            </w:r>
            <w:r>
              <w:rPr>
                <w:rStyle w:val="StrongEmphasis"/>
                <w:rFonts w:ascii="Arial" w:hAnsi="Arial"/>
                <w:b w:val="0"/>
                <w:bCs w:val="0"/>
                <w:color w:val="auto"/>
              </w:rPr>
              <w:lastRenderedPageBreak/>
              <w:t>acting on the buoy.</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pPr>
            <w:r>
              <w:rPr>
                <w:rStyle w:val="StrongEmphasis"/>
                <w:rFonts w:ascii="Arial" w:hAnsi="Arial"/>
                <w:b w:val="0"/>
                <w:bCs w:val="0"/>
                <w:color w:val="auto"/>
              </w:rPr>
              <w:lastRenderedPageBreak/>
              <w:t>L'aire de la surface A</w:t>
            </w:r>
            <w:r>
              <w:rPr>
                <w:rStyle w:val="StrongEmphasis"/>
                <w:rFonts w:ascii="Arial" w:hAnsi="Arial"/>
                <w:b w:val="0"/>
                <w:bCs w:val="0"/>
                <w:color w:val="auto"/>
                <w:vertAlign w:val="subscript"/>
              </w:rPr>
              <w:t>1</w:t>
            </w:r>
            <w:r>
              <w:rPr>
                <w:rStyle w:val="StrongEmphasis"/>
                <w:rFonts w:ascii="Arial" w:hAnsi="Arial"/>
                <w:b w:val="0"/>
                <w:bCs w:val="0"/>
                <w:color w:val="auto"/>
              </w:rPr>
              <w:t xml:space="preserve"> correspond à l'énergie emmagasinée par le flotteur pour atteindre l'angle (θ</w:t>
            </w:r>
            <w:r>
              <w:rPr>
                <w:rStyle w:val="StrongEmphasis"/>
                <w:rFonts w:ascii="Arial" w:hAnsi="Arial"/>
                <w:b w:val="0"/>
                <w:bCs w:val="0"/>
                <w:color w:val="auto"/>
                <w:vertAlign w:val="subscript"/>
              </w:rPr>
              <w:t>d</w:t>
            </w:r>
            <w:r>
              <w:rPr>
                <w:rStyle w:val="StrongEmphasis"/>
                <w:rFonts w:ascii="Arial" w:hAnsi="Arial"/>
                <w:b w:val="0"/>
                <w:bCs w:val="0"/>
                <w:color w:val="auto"/>
              </w:rPr>
              <w:t>).</w:t>
            </w:r>
          </w:p>
          <w:p w:rsidR="000A2DF2" w:rsidRDefault="00655596">
            <w:pPr>
              <w:pStyle w:val="Default"/>
            </w:pPr>
            <w:r>
              <w:rPr>
                <w:rStyle w:val="StrongEmphasis"/>
                <w:rFonts w:ascii="Arial" w:hAnsi="Arial"/>
                <w:b w:val="0"/>
                <w:bCs w:val="0"/>
                <w:color w:val="auto"/>
              </w:rPr>
              <w:t>Elle correspond au travail nécessaire pour incliner le navire de θ = 0 à θ</w:t>
            </w:r>
            <w:r>
              <w:rPr>
                <w:rStyle w:val="StrongEmphasis"/>
                <w:rFonts w:ascii="Arial" w:hAnsi="Arial"/>
                <w:b w:val="0"/>
                <w:bCs w:val="0"/>
                <w:color w:val="auto"/>
                <w:vertAlign w:val="subscript"/>
              </w:rPr>
              <w:t>d</w:t>
            </w:r>
            <w:r>
              <w:rPr>
                <w:rStyle w:val="StrongEmphasis"/>
                <w:rFonts w:ascii="Arial" w:hAnsi="Arial"/>
                <w:b w:val="0"/>
                <w:bCs w:val="0"/>
                <w:color w:val="auto"/>
              </w:rPr>
              <w:t>.</w:t>
            </w:r>
          </w:p>
          <w:p w:rsidR="000A2DF2" w:rsidRDefault="00655596">
            <w:pPr>
              <w:pStyle w:val="Default"/>
            </w:pPr>
            <w:r>
              <w:rPr>
                <w:rStyle w:val="StrongEmphasis"/>
                <w:rFonts w:ascii="Arial" w:hAnsi="Arial"/>
                <w:b w:val="0"/>
                <w:bCs w:val="0"/>
                <w:color w:val="auto"/>
              </w:rPr>
              <w:t>L'aire de la surface A</w:t>
            </w:r>
            <w:r>
              <w:rPr>
                <w:rStyle w:val="StrongEmphasis"/>
                <w:rFonts w:ascii="Arial" w:hAnsi="Arial"/>
                <w:b w:val="0"/>
                <w:bCs w:val="0"/>
                <w:color w:val="auto"/>
                <w:vertAlign w:val="subscript"/>
              </w:rPr>
              <w:t>2</w:t>
            </w:r>
            <w:r>
              <w:rPr>
                <w:rStyle w:val="StrongEmphasis"/>
                <w:rFonts w:ascii="Arial" w:hAnsi="Arial"/>
                <w:b w:val="0"/>
                <w:bCs w:val="0"/>
                <w:color w:val="auto"/>
              </w:rPr>
              <w:t xml:space="preserve"> est la réserve dynamique qui va permettre de dissiper l'énergie emmagasiner en A</w:t>
            </w:r>
            <w:r>
              <w:rPr>
                <w:rStyle w:val="StrongEmphasis"/>
                <w:rFonts w:ascii="Arial" w:hAnsi="Arial"/>
                <w:b w:val="0"/>
                <w:bCs w:val="0"/>
                <w:color w:val="auto"/>
                <w:vertAlign w:val="subscript"/>
              </w:rPr>
              <w:t>1</w:t>
            </w:r>
          </w:p>
          <w:p w:rsidR="000A2DF2" w:rsidRDefault="00655596">
            <w:pPr>
              <w:pStyle w:val="Default"/>
            </w:pPr>
            <w:r>
              <w:rPr>
                <w:rStyle w:val="StrongEmphasis"/>
                <w:rFonts w:ascii="Arial" w:hAnsi="Arial"/>
                <w:b w:val="0"/>
                <w:bCs w:val="0"/>
                <w:color w:val="auto"/>
              </w:rPr>
              <w:t>En stabilité dynamique, il faut : A1 &lt; A2.</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pPr>
            <w:r>
              <w:rPr>
                <w:rFonts w:ascii="Arial" w:hAnsi="Arial"/>
                <w:color w:val="auto"/>
              </w:rPr>
              <w:t>The area A1 is the energy stored by the float to reach the angle (θd).</w:t>
            </w:r>
          </w:p>
          <w:p w:rsidR="000A2DF2" w:rsidRDefault="00655596">
            <w:pPr>
              <w:pStyle w:val="Default"/>
            </w:pPr>
            <w:r>
              <w:rPr>
                <w:rStyle w:val="StrongEmphasis"/>
                <w:rFonts w:ascii="Arial" w:hAnsi="Arial"/>
                <w:b w:val="0"/>
                <w:bCs w:val="0"/>
                <w:color w:val="auto"/>
              </w:rPr>
              <w:t>It is the work necessary to tilt the vessel θ = 0 to θd.</w:t>
            </w:r>
          </w:p>
          <w:p w:rsidR="000A2DF2" w:rsidRDefault="000A2DF2">
            <w:pPr>
              <w:pStyle w:val="Default"/>
            </w:pPr>
          </w:p>
          <w:p w:rsidR="000A2DF2" w:rsidRDefault="00655596">
            <w:pPr>
              <w:pStyle w:val="Default"/>
              <w:rPr>
                <w:rFonts w:ascii="Arial" w:hAnsi="Arial"/>
                <w:color w:val="auto"/>
              </w:rPr>
            </w:pPr>
            <w:r>
              <w:rPr>
                <w:rFonts w:ascii="Arial" w:hAnsi="Arial"/>
                <w:color w:val="auto"/>
              </w:rPr>
              <w:t>The area A2 is the dynamic reserve that is enable to dissipate the energy stored in area A1.</w:t>
            </w:r>
          </w:p>
          <w:p w:rsidR="000A2DF2" w:rsidRDefault="00655596">
            <w:pPr>
              <w:pStyle w:val="Default"/>
            </w:pPr>
            <w:r>
              <w:rPr>
                <w:rStyle w:val="StrongEmphasis"/>
                <w:rFonts w:ascii="Arial" w:hAnsi="Arial"/>
                <w:b w:val="0"/>
                <w:bCs w:val="0"/>
                <w:color w:val="auto"/>
              </w:rPr>
              <w:t>Dynamic stability requires: A1 &lt;A2.</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pPr>
            <w:r>
              <w:rPr>
                <w:rStyle w:val="StrongEmphasis"/>
                <w:rFonts w:ascii="Arial" w:hAnsi="Arial"/>
                <w:b w:val="0"/>
                <w:bCs w:val="0"/>
                <w:color w:val="auto"/>
                <w:u w:val="single"/>
              </w:rPr>
              <w:t>Angle limite de stabilité statique (θ</w:t>
            </w:r>
            <w:r>
              <w:rPr>
                <w:rStyle w:val="StrongEmphasis"/>
                <w:rFonts w:ascii="Arial" w:hAnsi="Arial"/>
                <w:b w:val="0"/>
                <w:bCs w:val="0"/>
                <w:color w:val="auto"/>
                <w:u w:val="single"/>
                <w:vertAlign w:val="subscript"/>
              </w:rPr>
              <w:t>max</w:t>
            </w:r>
            <w:r>
              <w:rPr>
                <w:rStyle w:val="StrongEmphasis"/>
                <w:rFonts w:ascii="Arial" w:hAnsi="Arial"/>
                <w:b w:val="0"/>
                <w:bCs w:val="0"/>
                <w:color w:val="auto"/>
                <w:u w:val="single"/>
              </w:rPr>
              <w:t>) :</w:t>
            </w:r>
            <w:r>
              <w:rPr>
                <w:rStyle w:val="StrongEmphasis"/>
                <w:rFonts w:ascii="Arial" w:hAnsi="Arial"/>
                <w:b w:val="0"/>
                <w:bCs w:val="0"/>
                <w:color w:val="auto"/>
              </w:rPr>
              <w:t xml:space="preserve"> L’angle (θ</w:t>
            </w:r>
            <w:r>
              <w:rPr>
                <w:rStyle w:val="StrongEmphasis"/>
                <w:rFonts w:ascii="Arial" w:hAnsi="Arial"/>
                <w:b w:val="0"/>
                <w:bCs w:val="0"/>
                <w:color w:val="auto"/>
                <w:vertAlign w:val="subscript"/>
              </w:rPr>
              <w:t>max</w:t>
            </w:r>
            <w:r>
              <w:rPr>
                <w:rStyle w:val="StrongEmphasis"/>
                <w:rFonts w:ascii="Arial" w:hAnsi="Arial"/>
                <w:b w:val="0"/>
                <w:bCs w:val="0"/>
                <w:color w:val="auto"/>
              </w:rPr>
              <w:t>) correspond au sommet de la courbe. c'est l'angle maximal.</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pPr>
            <w:r>
              <w:rPr>
                <w:rStyle w:val="StrongEmphasis"/>
                <w:rFonts w:ascii="Arial" w:hAnsi="Arial"/>
                <w:b w:val="0"/>
                <w:bCs w:val="0"/>
                <w:color w:val="auto"/>
                <w:u w:val="single"/>
              </w:rPr>
              <w:t xml:space="preserve">Limit angle of static stability </w:t>
            </w:r>
            <w:r>
              <w:rPr>
                <w:rStyle w:val="StrongEmphasis"/>
                <w:rFonts w:ascii="Arial" w:hAnsi="Arial"/>
                <w:b w:val="0"/>
                <w:bCs w:val="0"/>
                <w:color w:val="auto"/>
              </w:rPr>
              <w:t>(θmax): The angle (θmax) is the peak of the curve. It is the maximum angle.</w:t>
            </w:r>
          </w:p>
        </w:tc>
      </w:tr>
      <w:tr w:rsidR="000A2DF2">
        <w:tc>
          <w:tcPr>
            <w:tcW w:w="7285" w:type="dxa"/>
            <w:tcBorders>
              <w:left w:val="single" w:sz="2" w:space="0" w:color="000000"/>
              <w:bottom w:val="single" w:sz="2" w:space="0" w:color="000000"/>
            </w:tcBorders>
            <w:tcMar>
              <w:top w:w="55" w:type="dxa"/>
              <w:left w:w="55" w:type="dxa"/>
              <w:bottom w:w="55" w:type="dxa"/>
              <w:right w:w="55" w:type="dxa"/>
            </w:tcMar>
          </w:tcPr>
          <w:p w:rsidR="000A2DF2" w:rsidRDefault="00655596">
            <w:pPr>
              <w:pStyle w:val="Default"/>
            </w:pPr>
            <w:r>
              <w:rPr>
                <w:rStyle w:val="StrongEmphasis"/>
                <w:rFonts w:ascii="Arial" w:hAnsi="Arial"/>
                <w:b w:val="0"/>
                <w:bCs w:val="0"/>
                <w:color w:val="auto"/>
                <w:u w:val="single"/>
              </w:rPr>
              <w:t>Angle limite de chavirement statique (θ</w:t>
            </w:r>
            <w:r>
              <w:rPr>
                <w:rStyle w:val="StrongEmphasis"/>
                <w:rFonts w:ascii="Arial" w:hAnsi="Arial"/>
                <w:b w:val="0"/>
                <w:bCs w:val="0"/>
                <w:color w:val="auto"/>
                <w:u w:val="single"/>
                <w:vertAlign w:val="subscript"/>
              </w:rPr>
              <w:t>s</w:t>
            </w:r>
            <w:r>
              <w:rPr>
                <w:rStyle w:val="StrongEmphasis"/>
                <w:rFonts w:ascii="Arial" w:hAnsi="Arial"/>
                <w:b w:val="0"/>
                <w:bCs w:val="0"/>
                <w:color w:val="auto"/>
                <w:u w:val="single"/>
              </w:rPr>
              <w:t>) </w:t>
            </w:r>
            <w:r>
              <w:rPr>
                <w:rStyle w:val="StrongEmphasis"/>
                <w:rFonts w:ascii="Arial" w:hAnsi="Arial"/>
                <w:b w:val="0"/>
                <w:bCs w:val="0"/>
                <w:color w:val="auto"/>
              </w:rPr>
              <w:t>: L’angle (θ</w:t>
            </w:r>
            <w:r>
              <w:rPr>
                <w:rStyle w:val="StrongEmphasis"/>
                <w:rFonts w:ascii="Arial" w:hAnsi="Arial"/>
                <w:b w:val="0"/>
                <w:bCs w:val="0"/>
                <w:color w:val="auto"/>
                <w:vertAlign w:val="subscript"/>
              </w:rPr>
              <w:t>s</w:t>
            </w:r>
            <w:r>
              <w:rPr>
                <w:rStyle w:val="StrongEmphasis"/>
                <w:rFonts w:ascii="Arial" w:hAnsi="Arial"/>
                <w:b w:val="0"/>
                <w:bCs w:val="0"/>
                <w:color w:val="auto"/>
              </w:rPr>
              <w:t>) est l’angle de chavirement statique.</w:t>
            </w:r>
          </w:p>
          <w:p w:rsidR="000A2DF2" w:rsidRDefault="00655596">
            <w:pPr>
              <w:pStyle w:val="Default"/>
            </w:pPr>
            <w:r>
              <w:rPr>
                <w:rStyle w:val="StrongEmphasis"/>
                <w:rFonts w:ascii="Arial" w:hAnsi="Arial"/>
                <w:b w:val="0"/>
                <w:bCs w:val="0"/>
                <w:color w:val="auto"/>
              </w:rPr>
              <w:t>Au-delà, le moment de redressement devient négatif : il y a chavirement spontané, sans nécessité de l’action d’un moment inclinant.</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A2DF2" w:rsidRDefault="00655596">
            <w:pPr>
              <w:pStyle w:val="Default"/>
            </w:pPr>
            <w:r>
              <w:rPr>
                <w:rFonts w:ascii="Arial" w:hAnsi="Arial"/>
                <w:color w:val="auto"/>
                <w:u w:val="single"/>
              </w:rPr>
              <w:t xml:space="preserve">Limit angle of static capsizing </w:t>
            </w:r>
            <w:r>
              <w:rPr>
                <w:rStyle w:val="StrongEmphasis"/>
                <w:rFonts w:ascii="Arial" w:hAnsi="Arial"/>
                <w:b w:val="0"/>
                <w:bCs w:val="0"/>
                <w:color w:val="auto"/>
                <w:u w:val="single"/>
              </w:rPr>
              <w:t>(θ</w:t>
            </w:r>
            <w:r>
              <w:rPr>
                <w:rStyle w:val="StrongEmphasis"/>
                <w:rFonts w:ascii="Arial" w:hAnsi="Arial"/>
                <w:b w:val="0"/>
                <w:bCs w:val="0"/>
                <w:color w:val="auto"/>
                <w:u w:val="single"/>
                <w:vertAlign w:val="subscript"/>
              </w:rPr>
              <w:t>s</w:t>
            </w:r>
            <w:r>
              <w:rPr>
                <w:rStyle w:val="StrongEmphasis"/>
                <w:rFonts w:ascii="Arial" w:hAnsi="Arial"/>
                <w:b w:val="0"/>
                <w:bCs w:val="0"/>
                <w:color w:val="auto"/>
                <w:u w:val="single"/>
              </w:rPr>
              <w:t xml:space="preserve">) : the angle </w:t>
            </w:r>
            <w:r>
              <w:rPr>
                <w:rStyle w:val="StrongEmphasis"/>
                <w:rFonts w:ascii="Arial" w:hAnsi="Arial"/>
                <w:b w:val="0"/>
                <w:bCs w:val="0"/>
                <w:color w:val="auto"/>
              </w:rPr>
              <w:t>(θ</w:t>
            </w:r>
            <w:r>
              <w:rPr>
                <w:rStyle w:val="StrongEmphasis"/>
                <w:rFonts w:ascii="Arial" w:hAnsi="Arial"/>
                <w:b w:val="0"/>
                <w:bCs w:val="0"/>
                <w:color w:val="auto"/>
                <w:vertAlign w:val="subscript"/>
              </w:rPr>
              <w:t>s</w:t>
            </w:r>
            <w:r>
              <w:rPr>
                <w:rStyle w:val="StrongEmphasis"/>
                <w:rFonts w:ascii="Arial" w:hAnsi="Arial"/>
                <w:b w:val="0"/>
                <w:bCs w:val="0"/>
                <w:color w:val="auto"/>
              </w:rPr>
              <w:t>) is the static capsizing angle.</w:t>
            </w:r>
          </w:p>
          <w:p w:rsidR="000A2DF2" w:rsidRDefault="00655596">
            <w:pPr>
              <w:pStyle w:val="Default"/>
            </w:pPr>
            <w:r>
              <w:rPr>
                <w:rStyle w:val="StrongEmphasis"/>
                <w:rFonts w:ascii="Arial" w:hAnsi="Arial"/>
                <w:b w:val="0"/>
                <w:bCs w:val="0"/>
                <w:color w:val="auto"/>
              </w:rPr>
              <w:t>Beyond this angle, the righting moment becomes negative: a prompt capsizing happens , without the action of a heeling moment.</w:t>
            </w:r>
          </w:p>
        </w:tc>
      </w:tr>
    </w:tbl>
    <w:p w:rsidR="000A2DF2" w:rsidRDefault="000A2DF2">
      <w:pPr>
        <w:pStyle w:val="Standard"/>
      </w:pPr>
    </w:p>
    <w:p w:rsidR="000A2DF2" w:rsidRDefault="000A2DF2">
      <w:pPr>
        <w:pStyle w:val="Standard"/>
        <w:rPr>
          <w:b/>
          <w:bCs/>
          <w:u w:val="single"/>
        </w:rPr>
      </w:pPr>
    </w:p>
    <w:sectPr w:rsidR="000A2DF2">
      <w:headerReference w:type="even" r:id="rId13"/>
      <w:headerReference w:type="default" r:id="rId14"/>
      <w:footerReference w:type="even" r:id="rId15"/>
      <w:footerReference w:type="default" r:id="rId16"/>
      <w:headerReference w:type="first" r:id="rId17"/>
      <w:footerReference w:type="first" r:id="rId18"/>
      <w:pgSz w:w="16837" w:h="11905" w:orient="landscape"/>
      <w:pgMar w:top="1134" w:right="1134" w:bottom="1134" w:left="1134"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40833" w:rsidRDefault="00540833">
      <w:r>
        <w:separator/>
      </w:r>
    </w:p>
  </w:endnote>
  <w:endnote w:type="continuationSeparator" w:id="0">
    <w:p w:rsidR="00540833" w:rsidRDefault="005408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tarSymbol">
    <w:charset w:val="02"/>
    <w:family w:val="auto"/>
    <w:pitch w:val="default"/>
  </w:font>
  <w:font w:name="OpenSymbol">
    <w:charset w:val="00"/>
    <w:family w:val="auto"/>
    <w:pitch w:val="default"/>
  </w:font>
  <w:font w:name="Liberation Sans">
    <w:altName w:val="Times New Roman"/>
    <w:charset w:val="00"/>
    <w:family w:val="auto"/>
    <w:pitch w:val="default"/>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Times New Roman">
    <w:panose1 w:val="02020603050405020304"/>
    <w:charset w:val="00"/>
    <w:family w:val="roman"/>
    <w:pitch w:val="variable"/>
    <w:sig w:usb0="E0002AFF" w:usb1="C0007841" w:usb2="00000009" w:usb3="00000000" w:csb0="000001FF" w:csb1="00000000"/>
  </w:font>
  <w:font w:name="Times-Bold">
    <w:altName w:val="Times New Roman"/>
    <w:charset w:val="00"/>
    <w:family w:val="roman"/>
    <w:pitch w:val="default"/>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MMI10">
    <w:altName w:val="Times New Roman"/>
    <w:charset w:val="00"/>
    <w:family w:val="auto"/>
    <w:pitch w:val="variable"/>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56F6" w:rsidRDefault="008956F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2BB2" w:rsidRPr="00C84A22" w:rsidRDefault="00C84A22" w:rsidP="00C84A22">
    <w:pPr>
      <w:tabs>
        <w:tab w:val="center" w:pos="7230"/>
        <w:tab w:val="right" w:pos="14459"/>
      </w:tabs>
      <w:rPr>
        <w:rFonts w:ascii="Arial" w:hAnsi="Arial" w:cs="Arial"/>
        <w:sz w:val="20"/>
        <w:szCs w:val="20"/>
      </w:rPr>
    </w:pPr>
    <w:r>
      <w:rPr>
        <w:sz w:val="14"/>
        <w:szCs w:val="14"/>
      </w:rPr>
      <w:tab/>
    </w:r>
    <w:r w:rsidRPr="00C84A22">
      <w:rPr>
        <w:rFonts w:ascii="Arial" w:hAnsi="Arial" w:cs="Arial"/>
        <w:noProof/>
        <w:sz w:val="20"/>
        <w:szCs w:val="20"/>
      </w:rPr>
      <w:t xml:space="preserve">Page </w:t>
    </w:r>
    <w:r w:rsidRPr="00C84A22">
      <w:rPr>
        <w:rFonts w:ascii="Arial" w:hAnsi="Arial" w:cs="Arial"/>
        <w:b/>
        <w:noProof/>
        <w:sz w:val="20"/>
        <w:szCs w:val="20"/>
      </w:rPr>
      <w:fldChar w:fldCharType="begin"/>
    </w:r>
    <w:r w:rsidRPr="00C84A22">
      <w:rPr>
        <w:rFonts w:ascii="Arial" w:hAnsi="Arial" w:cs="Arial"/>
        <w:b/>
        <w:noProof/>
        <w:sz w:val="20"/>
        <w:szCs w:val="20"/>
      </w:rPr>
      <w:instrText xml:space="preserve"> PAGE  \* Arabic  \* MERGEFORMAT </w:instrText>
    </w:r>
    <w:r w:rsidRPr="00C84A22">
      <w:rPr>
        <w:rFonts w:ascii="Arial" w:hAnsi="Arial" w:cs="Arial"/>
        <w:b/>
        <w:noProof/>
        <w:sz w:val="20"/>
        <w:szCs w:val="20"/>
      </w:rPr>
      <w:fldChar w:fldCharType="separate"/>
    </w:r>
    <w:r w:rsidR="00C43D5A">
      <w:rPr>
        <w:rFonts w:ascii="Arial" w:hAnsi="Arial" w:cs="Arial"/>
        <w:b/>
        <w:noProof/>
        <w:sz w:val="20"/>
        <w:szCs w:val="20"/>
      </w:rPr>
      <w:t>15</w:t>
    </w:r>
    <w:r w:rsidRPr="00C84A22">
      <w:rPr>
        <w:rFonts w:ascii="Arial" w:hAnsi="Arial" w:cs="Arial"/>
        <w:b/>
        <w:noProof/>
        <w:sz w:val="20"/>
        <w:szCs w:val="20"/>
      </w:rPr>
      <w:fldChar w:fldCharType="end"/>
    </w:r>
    <w:r w:rsidRPr="00C84A22">
      <w:rPr>
        <w:rFonts w:ascii="Arial" w:hAnsi="Arial" w:cs="Arial"/>
        <w:noProof/>
        <w:sz w:val="20"/>
        <w:szCs w:val="20"/>
      </w:rPr>
      <w:t xml:space="preserve"> of </w:t>
    </w:r>
    <w:r w:rsidRPr="00C84A22">
      <w:rPr>
        <w:rFonts w:ascii="Arial" w:hAnsi="Arial" w:cs="Arial"/>
        <w:b/>
        <w:noProof/>
        <w:sz w:val="20"/>
        <w:szCs w:val="20"/>
      </w:rPr>
      <w:fldChar w:fldCharType="begin"/>
    </w:r>
    <w:r w:rsidRPr="00C84A22">
      <w:rPr>
        <w:rFonts w:ascii="Arial" w:hAnsi="Arial" w:cs="Arial"/>
        <w:b/>
        <w:noProof/>
        <w:sz w:val="20"/>
        <w:szCs w:val="20"/>
      </w:rPr>
      <w:instrText xml:space="preserve"> NUMPAGES  \* Arabic  \* MERGEFORMAT </w:instrText>
    </w:r>
    <w:r w:rsidRPr="00C84A22">
      <w:rPr>
        <w:rFonts w:ascii="Arial" w:hAnsi="Arial" w:cs="Arial"/>
        <w:b/>
        <w:noProof/>
        <w:sz w:val="20"/>
        <w:szCs w:val="20"/>
      </w:rPr>
      <w:fldChar w:fldCharType="separate"/>
    </w:r>
    <w:r w:rsidR="00C43D5A">
      <w:rPr>
        <w:rFonts w:ascii="Arial" w:hAnsi="Arial" w:cs="Arial"/>
        <w:b/>
        <w:noProof/>
        <w:sz w:val="20"/>
        <w:szCs w:val="20"/>
      </w:rPr>
      <w:t>16</w:t>
    </w:r>
    <w:r w:rsidRPr="00C84A22">
      <w:rPr>
        <w:rFonts w:ascii="Arial" w:hAnsi="Arial" w:cs="Arial"/>
        <w:b/>
        <w:noProof/>
        <w:sz w:val="20"/>
        <w:szCs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56F6" w:rsidRDefault="008956F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40833" w:rsidRDefault="00540833">
      <w:r>
        <w:rPr>
          <w:color w:val="000000"/>
        </w:rPr>
        <w:separator/>
      </w:r>
    </w:p>
  </w:footnote>
  <w:footnote w:type="continuationSeparator" w:id="0">
    <w:p w:rsidR="00540833" w:rsidRDefault="0054083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56F6" w:rsidRDefault="008956F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2BB2" w:rsidRPr="00C84A22" w:rsidRDefault="008956F6" w:rsidP="008956F6">
    <w:pPr>
      <w:tabs>
        <w:tab w:val="center" w:pos="7230"/>
        <w:tab w:val="right" w:pos="14459"/>
      </w:tabs>
      <w:rPr>
        <w:rFonts w:ascii="Arial" w:hAnsi="Arial" w:cs="Arial"/>
        <w:sz w:val="22"/>
        <w:szCs w:val="22"/>
      </w:rPr>
    </w:pPr>
    <w:r>
      <w:tab/>
    </w:r>
    <w:r>
      <w:tab/>
    </w:r>
    <w:r w:rsidRPr="00C84A22">
      <w:rPr>
        <w:rFonts w:ascii="Arial" w:hAnsi="Arial" w:cs="Arial"/>
        <w:sz w:val="22"/>
        <w:szCs w:val="22"/>
      </w:rPr>
      <w:t>EEP17/8/7</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56F6" w:rsidRDefault="008956F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20332"/>
    <w:multiLevelType w:val="multilevel"/>
    <w:tmpl w:val="7A3482EE"/>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1">
    <w:nsid w:val="03340C8B"/>
    <w:multiLevelType w:val="multilevel"/>
    <w:tmpl w:val="AAFADB7C"/>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2">
    <w:nsid w:val="14036F73"/>
    <w:multiLevelType w:val="multilevel"/>
    <w:tmpl w:val="E2F22398"/>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3">
    <w:nsid w:val="1B9D12DD"/>
    <w:multiLevelType w:val="multilevel"/>
    <w:tmpl w:val="C406BDB0"/>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4">
    <w:nsid w:val="1D7725B3"/>
    <w:multiLevelType w:val="multilevel"/>
    <w:tmpl w:val="067291FA"/>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5">
    <w:nsid w:val="235B14AB"/>
    <w:multiLevelType w:val="multilevel"/>
    <w:tmpl w:val="367225B6"/>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6">
    <w:nsid w:val="2614767F"/>
    <w:multiLevelType w:val="multilevel"/>
    <w:tmpl w:val="70AA9AD6"/>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7">
    <w:nsid w:val="326B7C0D"/>
    <w:multiLevelType w:val="multilevel"/>
    <w:tmpl w:val="BB6EEFE0"/>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8">
    <w:nsid w:val="427123DF"/>
    <w:multiLevelType w:val="multilevel"/>
    <w:tmpl w:val="A3301500"/>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9">
    <w:nsid w:val="42D228F1"/>
    <w:multiLevelType w:val="multilevel"/>
    <w:tmpl w:val="9E4A0F16"/>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10">
    <w:nsid w:val="44A11758"/>
    <w:multiLevelType w:val="multilevel"/>
    <w:tmpl w:val="6EEA5E8E"/>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11">
    <w:nsid w:val="5A245343"/>
    <w:multiLevelType w:val="multilevel"/>
    <w:tmpl w:val="DA00B512"/>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12">
    <w:nsid w:val="72C37AA4"/>
    <w:multiLevelType w:val="multilevel"/>
    <w:tmpl w:val="55262C64"/>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13">
    <w:nsid w:val="73362F24"/>
    <w:multiLevelType w:val="multilevel"/>
    <w:tmpl w:val="7E68D378"/>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14">
    <w:nsid w:val="7DA87A2D"/>
    <w:multiLevelType w:val="multilevel"/>
    <w:tmpl w:val="C4F0C5DC"/>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num w:numId="1">
    <w:abstractNumId w:val="7"/>
  </w:num>
  <w:num w:numId="2">
    <w:abstractNumId w:val="12"/>
  </w:num>
  <w:num w:numId="3">
    <w:abstractNumId w:val="6"/>
  </w:num>
  <w:num w:numId="4">
    <w:abstractNumId w:val="10"/>
  </w:num>
  <w:num w:numId="5">
    <w:abstractNumId w:val="14"/>
  </w:num>
  <w:num w:numId="6">
    <w:abstractNumId w:val="10"/>
  </w:num>
  <w:num w:numId="7">
    <w:abstractNumId w:val="5"/>
  </w:num>
  <w:num w:numId="8">
    <w:abstractNumId w:val="0"/>
  </w:num>
  <w:num w:numId="9">
    <w:abstractNumId w:val="9"/>
  </w:num>
  <w:num w:numId="10">
    <w:abstractNumId w:val="4"/>
  </w:num>
  <w:num w:numId="11">
    <w:abstractNumId w:val="11"/>
  </w:num>
  <w:num w:numId="12">
    <w:abstractNumId w:val="2"/>
  </w:num>
  <w:num w:numId="13">
    <w:abstractNumId w:val="13"/>
  </w:num>
  <w:num w:numId="14">
    <w:abstractNumId w:val="3"/>
  </w:num>
  <w:num w:numId="15">
    <w:abstractNumId w:val="8"/>
  </w:num>
  <w:num w:numId="1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68"/>
  <w:defaultTabStop w:val="709"/>
  <w:autoHyphenation/>
  <w:characterSpacingControl w:val="doNotCompress"/>
  <w:footnotePr>
    <w:footnote w:id="-1"/>
    <w:footnote w:id="0"/>
  </w:footnotePr>
  <w:endnotePr>
    <w:endnote w:id="-1"/>
    <w:endnote w:id="0"/>
  </w:endnotePr>
  <w:compat>
    <w:compatSetting w:name="compatibilityMode" w:uri="http://schemas.microsoft.com/office/word" w:val="14"/>
  </w:compat>
  <w:rsids>
    <w:rsidRoot w:val="000A2DF2"/>
    <w:rsid w:val="000A2DF2"/>
    <w:rsid w:val="00540833"/>
    <w:rsid w:val="00655596"/>
    <w:rsid w:val="008956F6"/>
    <w:rsid w:val="00C43D5A"/>
    <w:rsid w:val="00C84A2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Liberation Sans" w:eastAsia="Lucida Sans Unicode" w:hAnsi="Liberation Sans" w:cs="Tahoma"/>
        <w:kern w:val="3"/>
        <w:sz w:val="24"/>
        <w:szCs w:val="24"/>
        <w:lang w:val="fr-FR" w:eastAsia="en-GB" w:bidi="ar-SA"/>
      </w:rPr>
    </w:rPrDefault>
    <w:pPrDefault>
      <w:pPr>
        <w:widowControl w:val="0"/>
        <w:suppressAutoHyphens/>
        <w:autoSpaceDN w:val="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Heading"/>
    <w:next w:val="Textbody"/>
    <w:pPr>
      <w:outlineLvl w:val="1"/>
    </w:pPr>
    <w:rPr>
      <w:rFonts w:ascii="Times New Roman" w:hAnsi="Times New Roman"/>
      <w:b/>
      <w:bCs/>
      <w:sz w:val="36"/>
      <w:szCs w:val="36"/>
    </w:rPr>
  </w:style>
  <w:style w:type="paragraph" w:styleId="Heading3">
    <w:name w:val="heading 3"/>
    <w:basedOn w:val="Heading"/>
    <w:next w:val="Textbody"/>
    <w:pPr>
      <w:outlineLvl w:val="2"/>
    </w:pPr>
    <w:rPr>
      <w:rFonts w:ascii="Times New Roman" w:hAnsi="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andard">
    <w:name w:val="Standard"/>
  </w:style>
  <w:style w:type="paragraph" w:customStyle="1" w:styleId="Heading">
    <w:name w:val="Heading"/>
    <w:basedOn w:val="Standard"/>
    <w:next w:val="Textbody"/>
    <w:pPr>
      <w:keepNext/>
      <w:spacing w:before="240" w:after="120"/>
    </w:pPr>
    <w:rPr>
      <w:sz w:val="28"/>
      <w:szCs w:val="28"/>
    </w:rPr>
  </w:style>
  <w:style w:type="paragraph" w:customStyle="1" w:styleId="Textbody">
    <w:name w:val="Text body"/>
    <w:basedOn w:val="Standard"/>
    <w:pPr>
      <w:spacing w:after="120"/>
    </w:pPr>
  </w:style>
  <w:style w:type="paragraph" w:styleId="List">
    <w:name w:val="List"/>
    <w:basedOn w:val="Textbody"/>
  </w:style>
  <w:style w:type="paragraph" w:styleId="Caption">
    <w:name w:val="caption"/>
    <w:basedOn w:val="Standard"/>
    <w:pPr>
      <w:suppressLineNumbers/>
      <w:spacing w:before="120" w:after="120"/>
    </w:pPr>
    <w:rPr>
      <w:i/>
      <w:iCs/>
    </w:rPr>
  </w:style>
  <w:style w:type="paragraph" w:customStyle="1" w:styleId="Index">
    <w:name w:val="Index"/>
    <w:basedOn w:val="Standard"/>
    <w:pPr>
      <w:suppressLineNumbers/>
    </w:pPr>
  </w:style>
  <w:style w:type="paragraph" w:styleId="Header">
    <w:name w:val="header"/>
    <w:basedOn w:val="Standard"/>
    <w:pPr>
      <w:suppressLineNumbers/>
      <w:tabs>
        <w:tab w:val="center" w:pos="4818"/>
        <w:tab w:val="right" w:pos="9637"/>
      </w:tabs>
    </w:pPr>
  </w:style>
  <w:style w:type="paragraph" w:styleId="Footer">
    <w:name w:val="footer"/>
    <w:basedOn w:val="Standard"/>
    <w:pPr>
      <w:suppressLineNumbers/>
      <w:tabs>
        <w:tab w:val="center" w:pos="4818"/>
        <w:tab w:val="right" w:pos="9637"/>
      </w:tabs>
    </w:pPr>
  </w:style>
  <w:style w:type="paragraph" w:customStyle="1" w:styleId="ListContents">
    <w:name w:val="List Contents"/>
    <w:basedOn w:val="Standard"/>
    <w:pPr>
      <w:ind w:left="567"/>
    </w:pPr>
  </w:style>
  <w:style w:type="paragraph" w:customStyle="1" w:styleId="ListHeading">
    <w:name w:val="List Heading"/>
    <w:basedOn w:val="Standard"/>
    <w:next w:val="ListContents"/>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paragraph" w:customStyle="1" w:styleId="Default">
    <w:name w:val="Default"/>
    <w:basedOn w:val="Standard"/>
    <w:pPr>
      <w:autoSpaceDE w:val="0"/>
    </w:pPr>
    <w:rPr>
      <w:rFonts w:ascii="Times New Roman" w:eastAsia="Times New Roman" w:hAnsi="Times New Roman" w:cs="Times New Roman"/>
      <w:color w:val="000000"/>
    </w:rPr>
  </w:style>
  <w:style w:type="character" w:customStyle="1" w:styleId="Internetlink">
    <w:name w:val="Internet link"/>
    <w:rPr>
      <w:color w:val="000080"/>
      <w:u w:val="single"/>
    </w:rPr>
  </w:style>
  <w:style w:type="character" w:customStyle="1" w:styleId="StrongEmphasis">
    <w:name w:val="Strong Emphasis"/>
    <w:rPr>
      <w:b/>
      <w:bCs/>
    </w:rPr>
  </w:style>
  <w:style w:type="character" w:customStyle="1" w:styleId="BulletSymbols">
    <w:name w:val="Bullet Symbols"/>
    <w:rPr>
      <w:rFonts w:ascii="OpenSymbol" w:eastAsia="OpenSymbol" w:hAnsi="OpenSymbol" w:cs="OpenSymbol"/>
    </w:rPr>
  </w:style>
  <w:style w:type="paragraph" w:styleId="BalloonText">
    <w:name w:val="Balloon Text"/>
    <w:basedOn w:val="Normal"/>
    <w:link w:val="BalloonTextChar"/>
    <w:uiPriority w:val="99"/>
    <w:semiHidden/>
    <w:unhideWhenUsed/>
    <w:rsid w:val="008956F6"/>
    <w:rPr>
      <w:rFonts w:ascii="Tahoma" w:hAnsi="Tahoma"/>
      <w:sz w:val="16"/>
      <w:szCs w:val="16"/>
    </w:rPr>
  </w:style>
  <w:style w:type="character" w:customStyle="1" w:styleId="BalloonTextChar">
    <w:name w:val="Balloon Text Char"/>
    <w:basedOn w:val="DefaultParagraphFont"/>
    <w:link w:val="BalloonText"/>
    <w:uiPriority w:val="99"/>
    <w:semiHidden/>
    <w:rsid w:val="008956F6"/>
    <w:rPr>
      <w:rFonts w:ascii="Tahoma" w:hAnsi="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Liberation Sans" w:eastAsia="Lucida Sans Unicode" w:hAnsi="Liberation Sans" w:cs="Tahoma"/>
        <w:kern w:val="3"/>
        <w:sz w:val="24"/>
        <w:szCs w:val="24"/>
        <w:lang w:val="fr-FR" w:eastAsia="en-GB" w:bidi="ar-SA"/>
      </w:rPr>
    </w:rPrDefault>
    <w:pPrDefault>
      <w:pPr>
        <w:widowControl w:val="0"/>
        <w:suppressAutoHyphens/>
        <w:autoSpaceDN w:val="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Heading"/>
    <w:next w:val="Textbody"/>
    <w:pPr>
      <w:outlineLvl w:val="1"/>
    </w:pPr>
    <w:rPr>
      <w:rFonts w:ascii="Times New Roman" w:hAnsi="Times New Roman"/>
      <w:b/>
      <w:bCs/>
      <w:sz w:val="36"/>
      <w:szCs w:val="36"/>
    </w:rPr>
  </w:style>
  <w:style w:type="paragraph" w:styleId="Heading3">
    <w:name w:val="heading 3"/>
    <w:basedOn w:val="Heading"/>
    <w:next w:val="Textbody"/>
    <w:pPr>
      <w:outlineLvl w:val="2"/>
    </w:pPr>
    <w:rPr>
      <w:rFonts w:ascii="Times New Roman" w:hAnsi="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andard">
    <w:name w:val="Standard"/>
  </w:style>
  <w:style w:type="paragraph" w:customStyle="1" w:styleId="Heading">
    <w:name w:val="Heading"/>
    <w:basedOn w:val="Standard"/>
    <w:next w:val="Textbody"/>
    <w:pPr>
      <w:keepNext/>
      <w:spacing w:before="240" w:after="120"/>
    </w:pPr>
    <w:rPr>
      <w:sz w:val="28"/>
      <w:szCs w:val="28"/>
    </w:rPr>
  </w:style>
  <w:style w:type="paragraph" w:customStyle="1" w:styleId="Textbody">
    <w:name w:val="Text body"/>
    <w:basedOn w:val="Standard"/>
    <w:pPr>
      <w:spacing w:after="120"/>
    </w:pPr>
  </w:style>
  <w:style w:type="paragraph" w:styleId="List">
    <w:name w:val="List"/>
    <w:basedOn w:val="Textbody"/>
  </w:style>
  <w:style w:type="paragraph" w:styleId="Caption">
    <w:name w:val="caption"/>
    <w:basedOn w:val="Standard"/>
    <w:pPr>
      <w:suppressLineNumbers/>
      <w:spacing w:before="120" w:after="120"/>
    </w:pPr>
    <w:rPr>
      <w:i/>
      <w:iCs/>
    </w:rPr>
  </w:style>
  <w:style w:type="paragraph" w:customStyle="1" w:styleId="Index">
    <w:name w:val="Index"/>
    <w:basedOn w:val="Standard"/>
    <w:pPr>
      <w:suppressLineNumbers/>
    </w:pPr>
  </w:style>
  <w:style w:type="paragraph" w:styleId="Header">
    <w:name w:val="header"/>
    <w:basedOn w:val="Standard"/>
    <w:pPr>
      <w:suppressLineNumbers/>
      <w:tabs>
        <w:tab w:val="center" w:pos="4818"/>
        <w:tab w:val="right" w:pos="9637"/>
      </w:tabs>
    </w:pPr>
  </w:style>
  <w:style w:type="paragraph" w:styleId="Footer">
    <w:name w:val="footer"/>
    <w:basedOn w:val="Standard"/>
    <w:pPr>
      <w:suppressLineNumbers/>
      <w:tabs>
        <w:tab w:val="center" w:pos="4818"/>
        <w:tab w:val="right" w:pos="9637"/>
      </w:tabs>
    </w:pPr>
  </w:style>
  <w:style w:type="paragraph" w:customStyle="1" w:styleId="ListContents">
    <w:name w:val="List Contents"/>
    <w:basedOn w:val="Standard"/>
    <w:pPr>
      <w:ind w:left="567"/>
    </w:pPr>
  </w:style>
  <w:style w:type="paragraph" w:customStyle="1" w:styleId="ListHeading">
    <w:name w:val="List Heading"/>
    <w:basedOn w:val="Standard"/>
    <w:next w:val="ListContents"/>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paragraph" w:customStyle="1" w:styleId="Default">
    <w:name w:val="Default"/>
    <w:basedOn w:val="Standard"/>
    <w:pPr>
      <w:autoSpaceDE w:val="0"/>
    </w:pPr>
    <w:rPr>
      <w:rFonts w:ascii="Times New Roman" w:eastAsia="Times New Roman" w:hAnsi="Times New Roman" w:cs="Times New Roman"/>
      <w:color w:val="000000"/>
    </w:rPr>
  </w:style>
  <w:style w:type="character" w:customStyle="1" w:styleId="Internetlink">
    <w:name w:val="Internet link"/>
    <w:rPr>
      <w:color w:val="000080"/>
      <w:u w:val="single"/>
    </w:rPr>
  </w:style>
  <w:style w:type="character" w:customStyle="1" w:styleId="StrongEmphasis">
    <w:name w:val="Strong Emphasis"/>
    <w:rPr>
      <w:b/>
      <w:bCs/>
    </w:rPr>
  </w:style>
  <w:style w:type="character" w:customStyle="1" w:styleId="BulletSymbols">
    <w:name w:val="Bullet Symbols"/>
    <w:rPr>
      <w:rFonts w:ascii="OpenSymbol" w:eastAsia="OpenSymbol" w:hAnsi="OpenSymbol" w:cs="OpenSymbol"/>
    </w:rPr>
  </w:style>
  <w:style w:type="paragraph" w:styleId="BalloonText">
    <w:name w:val="Balloon Text"/>
    <w:basedOn w:val="Normal"/>
    <w:link w:val="BalloonTextChar"/>
    <w:uiPriority w:val="99"/>
    <w:semiHidden/>
    <w:unhideWhenUsed/>
    <w:rsid w:val="008956F6"/>
    <w:rPr>
      <w:rFonts w:ascii="Tahoma" w:hAnsi="Tahoma"/>
      <w:sz w:val="16"/>
      <w:szCs w:val="16"/>
    </w:rPr>
  </w:style>
  <w:style w:type="character" w:customStyle="1" w:styleId="BalloonTextChar">
    <w:name w:val="Balloon Text Char"/>
    <w:basedOn w:val="DefaultParagraphFont"/>
    <w:link w:val="BalloonText"/>
    <w:uiPriority w:val="99"/>
    <w:semiHidden/>
    <w:rsid w:val="008956F6"/>
    <w:rPr>
      <w:rFonts w:ascii="Tahoma" w:hAnsi="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1.xml"/><Relationship Id="rId18" Type="http://schemas.openxmlformats.org/officeDocument/2006/relationships/footer" Target="foot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16</Pages>
  <Words>3062</Words>
  <Characters>17454</Characters>
  <Application>Microsoft Office Word</Application>
  <DocSecurity>0</DocSecurity>
  <Lines>145</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20476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Mike HADLEY</dc:creator>
  <cp:lastModifiedBy>Mike Hadley</cp:lastModifiedBy>
  <cp:revision>3</cp:revision>
  <cp:lastPrinted>2011-06-06T13:56:00Z</cp:lastPrinted>
  <dcterms:created xsi:type="dcterms:W3CDTF">2011-09-03T12:16:00Z</dcterms:created>
  <dcterms:modified xsi:type="dcterms:W3CDTF">2011-09-03T12:18:00Z</dcterms:modified>
</cp:coreProperties>
</file>